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F000F4">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20" w:afterAutospacing="0" w:line="15" w:lineRule="atLeast"/>
        <w:ind w:left="0" w:right="0" w:firstLine="0"/>
        <w:jc w:val="center"/>
        <w:rPr>
          <w:rFonts w:hint="default" w:ascii="Times New Roman" w:hAnsi="Times New Roman" w:eastAsia="Arial" w:cs="Times New Roman"/>
          <w:b/>
          <w:bCs/>
          <w:i w:val="0"/>
          <w:iCs w:val="0"/>
          <w:caps w:val="0"/>
          <w:color w:val="auto"/>
          <w:spacing w:val="0"/>
          <w:sz w:val="60"/>
          <w:szCs w:val="60"/>
          <w:shd w:val="clear" w:fill="FFFFFF"/>
        </w:rPr>
      </w:pPr>
      <w:r>
        <w:rPr>
          <w:rFonts w:hint="default" w:ascii="Times New Roman" w:hAnsi="Times New Roman" w:eastAsia="Arial" w:cs="Times New Roman"/>
          <w:b/>
          <w:bCs/>
          <w:i w:val="0"/>
          <w:iCs w:val="0"/>
          <w:caps w:val="0"/>
          <w:color w:val="auto"/>
          <w:spacing w:val="0"/>
          <w:sz w:val="60"/>
          <w:szCs w:val="60"/>
          <w:shd w:val="clear" w:fill="FFFFFF"/>
        </w:rPr>
        <w:t xml:space="preserve">Госпрограммы поддержки </w:t>
      </w:r>
    </w:p>
    <w:p w14:paraId="65F80E5B">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20" w:afterAutospacing="0" w:line="15" w:lineRule="atLeast"/>
        <w:ind w:left="0" w:right="0" w:firstLine="0"/>
        <w:jc w:val="center"/>
        <w:rPr>
          <w:rFonts w:hint="default" w:ascii="Times New Roman" w:hAnsi="Times New Roman" w:eastAsia="Arial" w:cs="Times New Roman"/>
          <w:b/>
          <w:bCs/>
          <w:i w:val="0"/>
          <w:iCs w:val="0"/>
          <w:caps w:val="0"/>
          <w:color w:val="auto"/>
          <w:spacing w:val="0"/>
          <w:sz w:val="56"/>
          <w:szCs w:val="56"/>
        </w:rPr>
      </w:pPr>
      <w:r>
        <w:rPr>
          <w:rFonts w:hint="default" w:ascii="Times New Roman" w:hAnsi="Times New Roman" w:eastAsia="Arial" w:cs="Times New Roman"/>
          <w:b/>
          <w:bCs/>
          <w:i w:val="0"/>
          <w:iCs w:val="0"/>
          <w:caps w:val="0"/>
          <w:color w:val="auto"/>
          <w:spacing w:val="0"/>
          <w:sz w:val="60"/>
          <w:szCs w:val="60"/>
          <w:shd w:val="clear" w:fill="FFFFFF"/>
        </w:rPr>
        <w:t>малого бизнеса — 2025</w:t>
      </w:r>
    </w:p>
    <w:p w14:paraId="41A63797">
      <w:pPr>
        <w:keepNext w:val="0"/>
        <w:keepLines w:val="0"/>
        <w:pageBreakBefore w:val="0"/>
        <w:widowControl/>
        <w:kinsoku/>
        <w:wordWrap/>
        <w:overflowPunct/>
        <w:topLinePunct w:val="0"/>
        <w:autoSpaceDE/>
        <w:autoSpaceDN/>
        <w:bidi w:val="0"/>
        <w:adjustRightInd/>
        <w:snapToGrid/>
        <w:spacing w:beforeAutospacing="0" w:after="120" w:afterAutospacing="0"/>
        <w:rPr>
          <w:rFonts w:hint="default" w:ascii="Times New Roman" w:hAnsi="Times New Roman" w:cs="Times New Roman"/>
        </w:rPr>
      </w:pPr>
    </w:p>
    <w:p w14:paraId="23803C89">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color w:val="auto"/>
          <w:sz w:val="28"/>
          <w:szCs w:val="28"/>
        </w:rPr>
      </w:pPr>
      <w:r>
        <w:rPr>
          <w:rFonts w:hint="default" w:ascii="Times New Roman" w:hAnsi="Times New Roman" w:eastAsia="Arial" w:cs="Times New Roman"/>
          <w:i w:val="0"/>
          <w:iCs w:val="0"/>
          <w:caps w:val="0"/>
          <w:color w:val="auto"/>
          <w:spacing w:val="0"/>
          <w:sz w:val="28"/>
          <w:szCs w:val="28"/>
        </w:rPr>
        <w:t>С 2025 года начинает действовать новый федеральный проект «Эффективная и конкурентная экономика», который включает в том числе и поддержку малого и среднего предпринимательства (МСП). Государство готово стимулировать качественный рост МСП, а именно переход предприятий из своей категории в более высокую: из микро — в малый, из малого — в средний, из среднего — в крупный.</w:t>
      </w:r>
    </w:p>
    <w:p w14:paraId="6EDC739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b/>
          <w:bCs/>
          <w:sz w:val="36"/>
          <w:szCs w:val="36"/>
        </w:rPr>
      </w:pPr>
      <w:r>
        <w:rPr>
          <w:rFonts w:hint="default" w:ascii="Times New Roman" w:hAnsi="Times New Roman" w:cs="Times New Roman"/>
          <w:b/>
          <w:bCs/>
          <w:i w:val="0"/>
          <w:iCs w:val="0"/>
          <w:caps w:val="0"/>
          <w:color w:val="222222"/>
          <w:spacing w:val="0"/>
          <w:sz w:val="36"/>
          <w:szCs w:val="36"/>
        </w:rPr>
        <w:t>В этой статье:</w:t>
      </w:r>
    </w:p>
    <w:p w14:paraId="296BC2FB">
      <w:pPr>
        <w:keepNext w:val="0"/>
        <w:keepLines w:val="0"/>
        <w:pageBreakBefore w:val="0"/>
        <w:widowControl/>
        <w:numPr>
          <w:ilvl w:val="0"/>
          <w:numId w:val="1"/>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0000FF"/>
          <w:spacing w:val="0"/>
          <w:sz w:val="28"/>
          <w:szCs w:val="28"/>
          <w:u w:val="none"/>
        </w:rPr>
        <w:fldChar w:fldCharType="begin"/>
      </w:r>
      <w:r>
        <w:rPr>
          <w:rFonts w:hint="default" w:ascii="Times New Roman" w:hAnsi="Times New Roman" w:eastAsia="Arial" w:cs="Times New Roman"/>
          <w:i w:val="0"/>
          <w:iCs w:val="0"/>
          <w:caps w:val="0"/>
          <w:color w:val="0000FF"/>
          <w:spacing w:val="0"/>
          <w:sz w:val="28"/>
          <w:szCs w:val="28"/>
          <w:u w:val="none"/>
        </w:rPr>
        <w:instrText xml:space="preserve"> HYPERLINK "https://kontur.ru/articles/4710?ysclid=m84e9gnieh401110556" \l "header_25703_4" </w:instrText>
      </w:r>
      <w:r>
        <w:rPr>
          <w:rFonts w:hint="default" w:ascii="Times New Roman" w:hAnsi="Times New Roman" w:eastAsia="Arial" w:cs="Times New Roman"/>
          <w:i w:val="0"/>
          <w:iCs w:val="0"/>
          <w:caps w:val="0"/>
          <w:color w:val="0000FF"/>
          <w:spacing w:val="0"/>
          <w:sz w:val="28"/>
          <w:szCs w:val="28"/>
          <w:u w:val="none"/>
        </w:rPr>
        <w:fldChar w:fldCharType="separate"/>
      </w:r>
      <w:r>
        <w:rPr>
          <w:rStyle w:val="8"/>
          <w:rFonts w:hint="default" w:ascii="Times New Roman" w:hAnsi="Times New Roman" w:eastAsia="Arial" w:cs="Times New Roman"/>
          <w:i w:val="0"/>
          <w:iCs w:val="0"/>
          <w:caps w:val="0"/>
          <w:color w:val="0000FF"/>
          <w:spacing w:val="0"/>
          <w:sz w:val="28"/>
          <w:szCs w:val="28"/>
          <w:u w:val="none"/>
        </w:rPr>
        <w:t>Поддержка для</w:t>
      </w:r>
      <w:r>
        <w:rPr>
          <w:rStyle w:val="8"/>
          <w:rFonts w:hint="default" w:ascii="Times New Roman" w:hAnsi="Times New Roman" w:eastAsia="Arial" w:cs="Times New Roman"/>
          <w:i w:val="0"/>
          <w:iCs w:val="0"/>
          <w:caps w:val="0"/>
          <w:color w:val="0000FF"/>
          <w:spacing w:val="0"/>
          <w:sz w:val="28"/>
          <w:szCs w:val="28"/>
          <w:u w:val="none"/>
          <w:lang w:val="ru-RU"/>
        </w:rPr>
        <w:t xml:space="preserve"> </w:t>
      </w:r>
      <w:r>
        <w:rPr>
          <w:rStyle w:val="8"/>
          <w:rFonts w:hint="default" w:ascii="Times New Roman" w:hAnsi="Times New Roman" w:eastAsia="Arial" w:cs="Times New Roman"/>
          <w:i w:val="0"/>
          <w:iCs w:val="0"/>
          <w:caps w:val="0"/>
          <w:color w:val="0000FF"/>
          <w:spacing w:val="0"/>
          <w:sz w:val="28"/>
          <w:szCs w:val="28"/>
          <w:u w:val="none"/>
        </w:rPr>
        <w:t>бизнеса категории МСП+</w:t>
      </w:r>
      <w:r>
        <w:rPr>
          <w:rFonts w:hint="default" w:ascii="Times New Roman" w:hAnsi="Times New Roman" w:eastAsia="Arial" w:cs="Times New Roman"/>
          <w:i w:val="0"/>
          <w:iCs w:val="0"/>
          <w:caps w:val="0"/>
          <w:color w:val="0000FF"/>
          <w:spacing w:val="0"/>
          <w:sz w:val="28"/>
          <w:szCs w:val="28"/>
          <w:u w:val="none"/>
        </w:rPr>
        <w:fldChar w:fldCharType="end"/>
      </w:r>
    </w:p>
    <w:p w14:paraId="6A7DBD09">
      <w:pPr>
        <w:keepNext w:val="0"/>
        <w:keepLines w:val="0"/>
        <w:pageBreakBefore w:val="0"/>
        <w:widowControl/>
        <w:numPr>
          <w:ilvl w:val="0"/>
          <w:numId w:val="1"/>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"https://kontur.ru/articles/4710?ysclid=m84e9gnieh401110556" \l "header_25703_1"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Проекты по</w:t>
      </w:r>
      <w:r>
        <w:rPr>
          <w:rStyle w:val="10"/>
          <w:rFonts w:hint="default" w:ascii="Times New Roman" w:hAnsi="Times New Roman"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поддержке бизнеса от</w:t>
      </w:r>
      <w:r>
        <w:rPr>
          <w:rStyle w:val="10"/>
          <w:rFonts w:hint="default" w:ascii="Times New Roman" w:hAnsi="Times New Roman"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Банка России</w:t>
      </w:r>
      <w:r>
        <w:rPr>
          <w:rFonts w:hint="default" w:ascii="Times New Roman" w:hAnsi="Times New Roman" w:eastAsia="Arial" w:cs="Times New Roman"/>
          <w:i w:val="0"/>
          <w:iCs w:val="0"/>
          <w:caps w:val="0"/>
          <w:spacing w:val="0"/>
          <w:sz w:val="28"/>
          <w:szCs w:val="28"/>
          <w:u w:val="none"/>
        </w:rPr>
        <w:fldChar w:fldCharType="end"/>
      </w:r>
    </w:p>
    <w:p w14:paraId="6E9B0369">
      <w:pPr>
        <w:keepNext w:val="0"/>
        <w:keepLines w:val="0"/>
        <w:pageBreakBefore w:val="0"/>
        <w:widowControl/>
        <w:numPr>
          <w:ilvl w:val="0"/>
          <w:numId w:val="1"/>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"https://kontur.ru/articles/4710?ysclid=m84e9gnieh401110556" \l "header_25703_2"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Цифровая платформа МСП как экосистема поддержки бизнеса</w:t>
      </w:r>
      <w:r>
        <w:rPr>
          <w:rFonts w:hint="default" w:ascii="Times New Roman" w:hAnsi="Times New Roman" w:eastAsia="Arial" w:cs="Times New Roman"/>
          <w:i w:val="0"/>
          <w:iCs w:val="0"/>
          <w:caps w:val="0"/>
          <w:spacing w:val="0"/>
          <w:sz w:val="28"/>
          <w:szCs w:val="28"/>
          <w:u w:val="none"/>
        </w:rPr>
        <w:fldChar w:fldCharType="end"/>
      </w:r>
    </w:p>
    <w:p w14:paraId="3C5FA626">
      <w:pPr>
        <w:keepNext w:val="0"/>
        <w:keepLines w:val="0"/>
        <w:pageBreakBefore w:val="0"/>
        <w:widowControl/>
        <w:numPr>
          <w:ilvl w:val="0"/>
          <w:numId w:val="1"/>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"https://kontur.ru/articles/4710?ysclid=m84e9gnieh401110556" \l "header_25703_3"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Социальный контракт на</w:t>
      </w:r>
      <w:r>
        <w:rPr>
          <w:rStyle w:val="10"/>
          <w:rFonts w:hint="default" w:ascii="Times New Roman" w:hAnsi="Times New Roman"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открытие бизнеса</w:t>
      </w:r>
      <w:r>
        <w:rPr>
          <w:rFonts w:hint="default" w:ascii="Times New Roman" w:hAnsi="Times New Roman" w:eastAsia="Arial" w:cs="Times New Roman"/>
          <w:i w:val="0"/>
          <w:iCs w:val="0"/>
          <w:caps w:val="0"/>
          <w:spacing w:val="0"/>
          <w:sz w:val="28"/>
          <w:szCs w:val="28"/>
          <w:u w:val="none"/>
        </w:rPr>
        <w:fldChar w:fldCharType="end"/>
      </w:r>
    </w:p>
    <w:p w14:paraId="64DA94E2">
      <w:pPr>
        <w:keepNext w:val="0"/>
        <w:keepLines w:val="0"/>
        <w:pageBreakBefore w:val="0"/>
        <w:widowControl/>
        <w:numPr>
          <w:ilvl w:val="0"/>
          <w:numId w:val="1"/>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"https://kontur.ru/articles/4710?ysclid=m84e9gnieh401110556" \l "header_25703_5"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Грантовая поддержка</w:t>
      </w:r>
      <w:r>
        <w:rPr>
          <w:rFonts w:hint="default" w:ascii="Times New Roman" w:hAnsi="Times New Roman" w:eastAsia="Arial" w:cs="Times New Roman"/>
          <w:i w:val="0"/>
          <w:iCs w:val="0"/>
          <w:caps w:val="0"/>
          <w:spacing w:val="0"/>
          <w:sz w:val="28"/>
          <w:szCs w:val="28"/>
          <w:u w:val="none"/>
        </w:rPr>
        <w:fldChar w:fldCharType="end"/>
      </w:r>
    </w:p>
    <w:p w14:paraId="0D542480">
      <w:pPr>
        <w:keepNext w:val="0"/>
        <w:keepLines w:val="0"/>
        <w:pageBreakBefore w:val="0"/>
        <w:widowControl/>
        <w:numPr>
          <w:ilvl w:val="0"/>
          <w:numId w:val="1"/>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"https://kontur.ru/articles/4710?ysclid=m84e9gnieh401110556" \l "header_25703_6"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Какие программы господдержки действуют в</w:t>
      </w:r>
      <w:r>
        <w:rPr>
          <w:rStyle w:val="10"/>
          <w:rFonts w:hint="default" w:ascii="Times New Roman" w:hAnsi="Times New Roman"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2025 году</w:t>
      </w:r>
      <w:r>
        <w:rPr>
          <w:rFonts w:hint="default" w:ascii="Times New Roman" w:hAnsi="Times New Roman" w:eastAsia="Arial" w:cs="Times New Roman"/>
          <w:i w:val="0"/>
          <w:iCs w:val="0"/>
          <w:caps w:val="0"/>
          <w:spacing w:val="0"/>
          <w:sz w:val="28"/>
          <w:szCs w:val="28"/>
          <w:u w:val="none"/>
        </w:rPr>
        <w:fldChar w:fldCharType="end"/>
      </w:r>
    </w:p>
    <w:p w14:paraId="56D1DD91">
      <w:pPr>
        <w:keepNext w:val="0"/>
        <w:keepLines w:val="0"/>
        <w:pageBreakBefore w:val="0"/>
        <w:widowControl/>
        <w:numPr>
          <w:ilvl w:val="0"/>
          <w:numId w:val="1"/>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"https://kontur.ru/articles/4710?ysclid=m84e9gnieh401110556" \l "header_25703_8"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Поддержка малого агробизнеса в</w:t>
      </w:r>
      <w:r>
        <w:rPr>
          <w:rStyle w:val="10"/>
          <w:rFonts w:hint="default" w:ascii="Times New Roman" w:hAnsi="Times New Roman"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2025 году</w:t>
      </w:r>
      <w:r>
        <w:rPr>
          <w:rFonts w:hint="default" w:ascii="Times New Roman" w:hAnsi="Times New Roman" w:eastAsia="Arial" w:cs="Times New Roman"/>
          <w:i w:val="0"/>
          <w:iCs w:val="0"/>
          <w:caps w:val="0"/>
          <w:spacing w:val="0"/>
          <w:sz w:val="28"/>
          <w:szCs w:val="28"/>
          <w:u w:val="none"/>
        </w:rPr>
        <w:fldChar w:fldCharType="end"/>
      </w:r>
    </w:p>
    <w:p w14:paraId="3E01B843">
      <w:pPr>
        <w:keepNext w:val="0"/>
        <w:keepLines w:val="0"/>
        <w:pageBreakBefore w:val="0"/>
        <w:widowControl/>
        <w:numPr>
          <w:ilvl w:val="0"/>
          <w:numId w:val="1"/>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"https://kontur.ru/articles/4710?ysclid=m84e9gnieh401110556" \l "header_25703_9"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Федеральные программы поддержки бизнеса</w:t>
      </w:r>
      <w:r>
        <w:rPr>
          <w:rFonts w:hint="default" w:ascii="Times New Roman" w:hAnsi="Times New Roman" w:eastAsia="Arial" w:cs="Times New Roman"/>
          <w:i w:val="0"/>
          <w:iCs w:val="0"/>
          <w:caps w:val="0"/>
          <w:spacing w:val="0"/>
          <w:sz w:val="28"/>
          <w:szCs w:val="28"/>
          <w:u w:val="none"/>
        </w:rPr>
        <w:fldChar w:fldCharType="end"/>
      </w:r>
    </w:p>
    <w:p w14:paraId="1F4413F2">
      <w:pPr>
        <w:keepNext w:val="0"/>
        <w:keepLines w:val="0"/>
        <w:pageBreakBefore w:val="0"/>
        <w:widowControl/>
        <w:numPr>
          <w:ilvl w:val="0"/>
          <w:numId w:val="1"/>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"https://kontur.ru/articles/4710?ysclid=m84e9gnieh401110556" \l "7"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Региональные программы поддержки</w:t>
      </w:r>
      <w:r>
        <w:rPr>
          <w:rFonts w:hint="default" w:ascii="Times New Roman" w:hAnsi="Times New Roman" w:eastAsia="Arial" w:cs="Times New Roman"/>
          <w:i w:val="0"/>
          <w:iCs w:val="0"/>
          <w:caps w:val="0"/>
          <w:spacing w:val="0"/>
          <w:sz w:val="28"/>
          <w:szCs w:val="28"/>
          <w:u w:val="none"/>
        </w:rPr>
        <w:fldChar w:fldCharType="end"/>
      </w:r>
    </w:p>
    <w:p w14:paraId="6CADD5DA">
      <w:pPr>
        <w:keepNext w:val="0"/>
        <w:keepLines w:val="0"/>
        <w:pageBreakBefore w:val="0"/>
        <w:widowControl/>
        <w:numPr>
          <w:ilvl w:val="0"/>
          <w:numId w:val="1"/>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"https://kontur.ru/articles/4710?ysclid=m84e9gnieh401110556" \l "8"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Поддержка самозанятых в</w:t>
      </w:r>
      <w:r>
        <w:rPr>
          <w:rStyle w:val="10"/>
          <w:rFonts w:hint="default" w:ascii="Times New Roman" w:hAnsi="Times New Roman"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2025 году</w:t>
      </w:r>
      <w:r>
        <w:rPr>
          <w:rFonts w:hint="default" w:ascii="Times New Roman" w:hAnsi="Times New Roman" w:eastAsia="Arial" w:cs="Times New Roman"/>
          <w:i w:val="0"/>
          <w:iCs w:val="0"/>
          <w:caps w:val="0"/>
          <w:spacing w:val="0"/>
          <w:sz w:val="28"/>
          <w:szCs w:val="28"/>
          <w:u w:val="none"/>
        </w:rPr>
        <w:fldChar w:fldCharType="end"/>
      </w:r>
    </w:p>
    <w:p w14:paraId="18560BAB">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color w:val="auto"/>
          <w:sz w:val="28"/>
          <w:szCs w:val="28"/>
        </w:rPr>
      </w:pPr>
      <w:r>
        <w:rPr>
          <w:rFonts w:hint="default" w:ascii="Times New Roman" w:hAnsi="Times New Roman" w:eastAsia="Arial" w:cs="Times New Roman"/>
          <w:i w:val="0"/>
          <w:iCs w:val="0"/>
          <w:caps w:val="0"/>
          <w:color w:val="auto"/>
          <w:spacing w:val="0"/>
          <w:sz w:val="28"/>
          <w:szCs w:val="28"/>
        </w:rPr>
        <w:t>На сегодняшний день государство предлагает широкий спектр мер поддержки как для начинающих предпринимателей, так и для уже работающих бизнесов. Эти меры становятся частью общей концепции развития бизнеса.</w:t>
      </w:r>
    </w:p>
    <w:p w14:paraId="179F8771">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center"/>
        <w:rPr>
          <w:rFonts w:hint="default" w:ascii="Times New Roman" w:hAnsi="Times New Roman" w:cs="Times New Roman"/>
          <w:b/>
          <w:bCs/>
          <w:sz w:val="60"/>
          <w:szCs w:val="60"/>
        </w:rPr>
      </w:pPr>
      <w:r>
        <w:rPr>
          <w:rFonts w:hint="default" w:ascii="Times New Roman" w:hAnsi="Times New Roman" w:cs="Times New Roman"/>
          <w:b/>
          <w:bCs/>
          <w:i w:val="0"/>
          <w:iCs w:val="0"/>
          <w:caps w:val="0"/>
          <w:color w:val="222222"/>
          <w:spacing w:val="0"/>
          <w:sz w:val="60"/>
          <w:szCs w:val="60"/>
        </w:rPr>
        <w:t>Поддержка для бизнеса категории МСП+</w:t>
      </w:r>
    </w:p>
    <w:p w14:paraId="54761BD8">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color w:val="auto"/>
          <w:sz w:val="27"/>
          <w:szCs w:val="27"/>
        </w:rPr>
      </w:pPr>
      <w:r>
        <w:rPr>
          <w:rFonts w:hint="default" w:ascii="Times New Roman" w:hAnsi="Times New Roman" w:eastAsia="Arial" w:cs="Times New Roman"/>
          <w:i w:val="0"/>
          <w:iCs w:val="0"/>
          <w:caps w:val="0"/>
          <w:color w:val="auto"/>
          <w:spacing w:val="0"/>
          <w:sz w:val="27"/>
          <w:szCs w:val="27"/>
        </w:rPr>
        <w:t>С 2025 года планируется ввести промежуточную категорию для бизнеса — МСП+. К ней относятся компании, которые уже выросли из системы поддержки МСП, но еще не дотягивают до крупных, с годовым доходом не более 10 млрд руб. и численностью работников не более 1 500 человек.</w:t>
      </w:r>
    </w:p>
    <w:p w14:paraId="2F460D90">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color w:val="auto"/>
          <w:sz w:val="27"/>
          <w:szCs w:val="27"/>
        </w:rPr>
      </w:pPr>
      <w:r>
        <w:rPr>
          <w:rFonts w:hint="default" w:ascii="Times New Roman" w:hAnsi="Times New Roman" w:eastAsia="Arial" w:cs="Times New Roman"/>
          <w:i w:val="0"/>
          <w:iCs w:val="0"/>
          <w:caps w:val="0"/>
          <w:color w:val="auto"/>
          <w:spacing w:val="0"/>
          <w:sz w:val="27"/>
          <w:szCs w:val="27"/>
        </w:rPr>
        <w:t>В настоящее время компании, которые переросли критерии МСП, испытывают проблемы с получением поддержки. Как следует из </w:t>
      </w:r>
      <w:r>
        <w:rPr>
          <w:rFonts w:hint="default" w:ascii="Times New Roman" w:hAnsi="Times New Roman" w:eastAsia="Arial" w:cs="Times New Roman"/>
          <w:i w:val="0"/>
          <w:iCs w:val="0"/>
          <w:caps w:val="0"/>
          <w:color w:val="auto"/>
          <w:spacing w:val="0"/>
          <w:sz w:val="27"/>
          <w:szCs w:val="27"/>
          <w:u w:val="none"/>
        </w:rPr>
        <w:fldChar w:fldCharType="begin"/>
      </w:r>
      <w:r>
        <w:rPr>
          <w:rFonts w:hint="default" w:ascii="Times New Roman" w:hAnsi="Times New Roman" w:eastAsia="Arial" w:cs="Times New Roman"/>
          <w:i w:val="0"/>
          <w:iCs w:val="0"/>
          <w:caps w:val="0"/>
          <w:color w:val="auto"/>
          <w:spacing w:val="0"/>
          <w:sz w:val="27"/>
          <w:szCs w:val="27"/>
          <w:u w:val="none"/>
        </w:rPr>
        <w:instrText xml:space="preserve"> HYPERLINK "https://regulation.gov.ru/Regulation/Npa/PublicView?npaID=143075" \t "https://kontur.ru/articles/_blank" </w:instrText>
      </w:r>
      <w:r>
        <w:rPr>
          <w:rFonts w:hint="default" w:ascii="Times New Roman" w:hAnsi="Times New Roman" w:eastAsia="Arial" w:cs="Times New Roman"/>
          <w:i w:val="0"/>
          <w:iCs w:val="0"/>
          <w:caps w:val="0"/>
          <w:color w:val="auto"/>
          <w:spacing w:val="0"/>
          <w:sz w:val="27"/>
          <w:szCs w:val="27"/>
          <w:u w:val="none"/>
        </w:rPr>
        <w:fldChar w:fldCharType="separate"/>
      </w:r>
      <w:r>
        <w:rPr>
          <w:rStyle w:val="10"/>
          <w:rFonts w:hint="default" w:ascii="Times New Roman" w:hAnsi="Times New Roman" w:eastAsia="Arial" w:cs="Times New Roman"/>
          <w:i w:val="0"/>
          <w:iCs w:val="0"/>
          <w:caps w:val="0"/>
          <w:color w:val="auto"/>
          <w:spacing w:val="0"/>
          <w:sz w:val="27"/>
          <w:szCs w:val="27"/>
          <w:u w:val="none"/>
        </w:rPr>
        <w:t>законопроекта</w:t>
      </w:r>
      <w:r>
        <w:rPr>
          <w:rFonts w:hint="default" w:ascii="Times New Roman" w:hAnsi="Times New Roman" w:eastAsia="Arial" w:cs="Times New Roman"/>
          <w:i w:val="0"/>
          <w:iCs w:val="0"/>
          <w:caps w:val="0"/>
          <w:color w:val="auto"/>
          <w:spacing w:val="0"/>
          <w:sz w:val="27"/>
          <w:szCs w:val="27"/>
          <w:u w:val="none"/>
        </w:rPr>
        <w:fldChar w:fldCharType="end"/>
      </w:r>
      <w:r>
        <w:rPr>
          <w:rFonts w:hint="default" w:ascii="Times New Roman" w:hAnsi="Times New Roman" w:eastAsia="Arial" w:cs="Times New Roman"/>
          <w:i w:val="0"/>
          <w:iCs w:val="0"/>
          <w:caps w:val="0"/>
          <w:color w:val="auto"/>
          <w:spacing w:val="0"/>
          <w:sz w:val="27"/>
          <w:szCs w:val="27"/>
        </w:rPr>
        <w:t>, чтобы помочь бизнесу на этом этапе, на МСП+ предлагается распространить меры поддержки малого и среднего бизнеса. Для этого Федеральный закон «О развитии малого и среднего предпринимательства» планируется дополнить статьей «Поддержка хозяйствующих субъектов, утративших статус МСП».</w:t>
      </w:r>
    </w:p>
    <w:p w14:paraId="7BA58301">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center"/>
        <w:rPr>
          <w:rFonts w:hint="default" w:ascii="Times New Roman" w:hAnsi="Times New Roman" w:cs="Times New Roman"/>
          <w:b/>
          <w:bCs/>
          <w:sz w:val="60"/>
          <w:szCs w:val="60"/>
        </w:rPr>
      </w:pPr>
      <w:r>
        <w:rPr>
          <w:rFonts w:hint="default" w:ascii="Times New Roman" w:hAnsi="Times New Roman" w:cs="Times New Roman"/>
          <w:b/>
          <w:bCs/>
          <w:i w:val="0"/>
          <w:iCs w:val="0"/>
          <w:caps w:val="0"/>
          <w:color w:val="222222"/>
          <w:spacing w:val="0"/>
          <w:sz w:val="60"/>
          <w:szCs w:val="60"/>
        </w:rPr>
        <w:t>Проекты по поддержке бизнеса от Банка России</w:t>
      </w:r>
    </w:p>
    <w:p w14:paraId="13726F07">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В 2025 году Банк России продолжит следовать курсу по повышению доступности банковского кредитования и внедрять альтернативные инструменты финансирования МСП — краудфинансирование, факторинг, лизинг и др.</w:t>
      </w:r>
    </w:p>
    <w:p w14:paraId="32DA22D0">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Но есть и другие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"https://cbr.ru/develop/msp/"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меры поддержки</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которые предусмотрены на 2025 год:</w:t>
      </w:r>
    </w:p>
    <w:p w14:paraId="7FC81309">
      <w:pPr>
        <w:keepNext w:val="0"/>
        <w:keepLines w:val="0"/>
        <w:pageBreakBefore w:val="0"/>
        <w:widowControl/>
        <w:numPr>
          <w:ilvl w:val="0"/>
          <w:numId w:val="2"/>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предоставление малому и среднему бизнесу доступа к сервису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"https://www.cbr.ru/faq/client/"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Знай своего клиента</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для проверки контрагентов;</w:t>
      </w:r>
    </w:p>
    <w:p w14:paraId="411F398F">
      <w:pPr>
        <w:keepNext w:val="0"/>
        <w:keepLines w:val="0"/>
        <w:pageBreakBefore w:val="0"/>
        <w:widowControl/>
        <w:numPr>
          <w:ilvl w:val="0"/>
          <w:numId w:val="2"/>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снижение транзакционных издержек благодаря приему оплаты через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"https://kontur.ru/articles/6279"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Систему быстрых платежей</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w:t>
      </w:r>
    </w:p>
    <w:p w14:paraId="3A4CA804">
      <w:pPr>
        <w:keepNext w:val="0"/>
        <w:keepLines w:val="0"/>
        <w:pageBreakBefore w:val="0"/>
        <w:widowControl/>
        <w:numPr>
          <w:ilvl w:val="0"/>
          <w:numId w:val="2"/>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предоставление поручительств или гарантий по кредитам и другим обязательствам;</w:t>
      </w:r>
    </w:p>
    <w:p w14:paraId="75124BE0">
      <w:pPr>
        <w:keepNext w:val="0"/>
        <w:keepLines w:val="0"/>
        <w:pageBreakBefore w:val="0"/>
        <w:widowControl/>
        <w:numPr>
          <w:ilvl w:val="0"/>
          <w:numId w:val="2"/>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финансирование проектов, находящихся на начальной стадии (посевное финансирование).</w:t>
      </w:r>
    </w:p>
    <w:p w14:paraId="51CDA708">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7"/>
          <w:szCs w:val="27"/>
        </w:rPr>
      </w:pPr>
      <w:r>
        <w:rPr>
          <w:rFonts w:hint="default" w:ascii="Times New Roman" w:hAnsi="Times New Roman" w:eastAsia="Arial" w:cs="Times New Roman"/>
          <w:i w:val="0"/>
          <w:iCs w:val="0"/>
          <w:caps w:val="0"/>
          <w:color w:val="222222"/>
          <w:spacing w:val="0"/>
          <w:sz w:val="27"/>
          <w:szCs w:val="27"/>
        </w:rPr>
        <w:t>  </w:t>
      </w:r>
    </w:p>
    <w:p w14:paraId="10A36859">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center"/>
        <w:rPr>
          <w:rFonts w:hint="default" w:ascii="Times New Roman" w:hAnsi="Times New Roman" w:cs="Times New Roman"/>
          <w:b/>
          <w:bCs/>
          <w:sz w:val="60"/>
          <w:szCs w:val="60"/>
        </w:rPr>
      </w:pPr>
      <w:r>
        <w:rPr>
          <w:rFonts w:hint="default" w:ascii="Times New Roman" w:hAnsi="Times New Roman" w:cs="Times New Roman"/>
          <w:b/>
          <w:bCs/>
          <w:i w:val="0"/>
          <w:iCs w:val="0"/>
          <w:caps w:val="0"/>
          <w:color w:val="222222"/>
          <w:spacing w:val="0"/>
          <w:sz w:val="60"/>
          <w:szCs w:val="60"/>
        </w:rPr>
        <w:t>Цифровая платформа МСП как экосистема поддержки бизнеса</w:t>
      </w:r>
    </w:p>
    <w:p w14:paraId="61A35EC3">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Основным источником получения информации о мерах поддержки на сегодняшний день является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"https://xn--l1agf.xn--p1ai/" \l "services"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Цифровая платформа МСП</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По сути это система персонального подбора услуг, которые можно оформлять дистанционно.  </w:t>
      </w:r>
    </w:p>
    <w:p w14:paraId="1F0AFE9C">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"https://normativ.kontur.ru/document?moduleId=1&amp;documentId=458264&amp;p=1210&amp;utm_source=yandex&amp;utm_medium=organic&amp;utm_referer=ya.ru&amp;utm_startpage=kontur.ru/articles/4710&amp;utm_orderpage=kontur.ru/articles/4710"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Постановление Правительства РФ от</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21.12.2021 №2371</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утвердило сроки запуска эксперимента по оказанию поддержки на базе цифровой платформы МСП. Он стартовал 1 февраля 2022 года и продлится до 1 февраля 2031 года.</w:t>
      </w:r>
    </w:p>
    <w:p w14:paraId="4A1B4F72">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Поддержка затрагивает:</w:t>
      </w:r>
    </w:p>
    <w:p w14:paraId="360C69F0">
      <w:pPr>
        <w:keepNext w:val="0"/>
        <w:keepLines w:val="0"/>
        <w:pageBreakBefore w:val="0"/>
        <w:widowControl/>
        <w:numPr>
          <w:ilvl w:val="0"/>
          <w:numId w:val="3"/>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малый и средний бизнес;</w:t>
      </w:r>
    </w:p>
    <w:p w14:paraId="1FC55E0D">
      <w:pPr>
        <w:keepNext w:val="0"/>
        <w:keepLines w:val="0"/>
        <w:pageBreakBefore w:val="0"/>
        <w:widowControl/>
        <w:numPr>
          <w:ilvl w:val="0"/>
          <w:numId w:val="3"/>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самозанятых;</w:t>
      </w:r>
    </w:p>
    <w:p w14:paraId="6B610C1E">
      <w:pPr>
        <w:keepNext w:val="0"/>
        <w:keepLines w:val="0"/>
        <w:pageBreakBefore w:val="0"/>
        <w:widowControl/>
        <w:numPr>
          <w:ilvl w:val="0"/>
          <w:numId w:val="3"/>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граждан, которые только собираются начать свое дело.</w:t>
      </w:r>
    </w:p>
    <w:p w14:paraId="5E14D6AE">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Предполагается, что новый подход максимально упростит открытие, ведение и развитие бизнеса. К платформе подключаются федеральные министерства и ведомства, институты развития, банки и страховые организации. Все они обмениваются нужной информацией через систему межведомственного электронного взаимодействия.</w:t>
      </w:r>
    </w:p>
    <w:p w14:paraId="74AC0885">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Цель инициативы — объединить все сервисы для МСП и позволить предпринимателям выбирать и получать необходимые меры поддержки дистанционно. Цифровая платформа обеспечивает адресный подбор и проактивное одобрение мер поддержки, а также предоставление услуг, которые требуются на разных этапах развития бизнеса, без личного присутствия предпринимателей. В 2025 году на платформе доступны более 30 различных онлайн-сервисов и сотни мер поддержки.</w:t>
      </w:r>
    </w:p>
    <w:p w14:paraId="211C17F4">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У каждого пользователя платформы формируется свой цифровой профиль. Благодаря этому федеральные и региональные инструменты поддержки и сервисы предлагаются участникам с учетом потребностей и стадии развития бизнеса.</w:t>
      </w:r>
    </w:p>
    <w:p w14:paraId="6BF76860">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Также обратите внимание на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"https://promote.budget.gov.ru/"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Портал предоставления мер финансовой государственной поддержки</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где можно воспользоваться автоподбором — отфильтровать субсидии по различным критериям или на основе опроса.</w:t>
      </w:r>
    </w:p>
    <w:p w14:paraId="098209AB">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7"/>
          <w:szCs w:val="27"/>
        </w:rPr>
      </w:pPr>
      <w:r>
        <w:rPr>
          <w:rFonts w:hint="default" w:ascii="Times New Roman" w:hAnsi="Times New Roman" w:eastAsia="Arial" w:cs="Times New Roman"/>
          <w:i w:val="0"/>
          <w:iCs w:val="0"/>
          <w:caps w:val="0"/>
          <w:color w:val="222222"/>
          <w:spacing w:val="0"/>
          <w:sz w:val="27"/>
          <w:szCs w:val="27"/>
        </w:rPr>
        <w:t> </w:t>
      </w:r>
    </w:p>
    <w:p w14:paraId="33F29B13">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i w:val="0"/>
          <w:iCs w:val="0"/>
          <w:caps w:val="0"/>
          <w:color w:val="222222"/>
          <w:spacing w:val="0"/>
          <w:sz w:val="60"/>
          <w:szCs w:val="60"/>
        </w:rPr>
      </w:pPr>
      <w:r>
        <w:rPr>
          <w:rFonts w:hint="default" w:ascii="Times New Roman" w:hAnsi="Times New Roman" w:cs="Times New Roman"/>
          <w:b/>
          <w:bCs/>
          <w:i w:val="0"/>
          <w:iCs w:val="0"/>
          <w:caps w:val="0"/>
          <w:color w:val="222222"/>
          <w:spacing w:val="0"/>
          <w:sz w:val="60"/>
          <w:szCs w:val="60"/>
        </w:rPr>
        <w:t>Социальный контракт</w:t>
      </w:r>
    </w:p>
    <w:p w14:paraId="2D680AAB">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sz w:val="60"/>
          <w:szCs w:val="60"/>
        </w:rPr>
      </w:pPr>
      <w:r>
        <w:rPr>
          <w:rFonts w:hint="default" w:ascii="Times New Roman" w:hAnsi="Times New Roman" w:cs="Times New Roman"/>
          <w:b/>
          <w:bCs/>
          <w:i w:val="0"/>
          <w:iCs w:val="0"/>
          <w:caps w:val="0"/>
          <w:color w:val="222222"/>
          <w:spacing w:val="0"/>
          <w:sz w:val="60"/>
          <w:szCs w:val="60"/>
        </w:rPr>
        <w:t>на открытие бизнеса</w:t>
      </w:r>
    </w:p>
    <w:p w14:paraId="3B0970EB">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Для тех, кто планирует открыть свое дело и вести личное подсобное хозяйство, предусмотрены единовременные выплаты по социальному контракту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"https://normativ.kontur.ru/document?moduleId=1100&amp;documentId=32061&amp;p=1210&amp;utm_source=yandex&amp;utm_medium=organic&amp;utm_referer=ya.ru&amp;utm_startpage=kontur.ru/articles/4710&amp;utm_orderpage=kontur.ru/articles/4710"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Постановление Правительства от</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29.06.2022 №</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1160</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В 2025 году максимальная выплата для ИП составляет 350 000 руб., а для граждан, ведущих личное подсобное хозяйство, — 200 000 руб.</w:t>
      </w:r>
    </w:p>
    <w:p w14:paraId="785BB7D1">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7"/>
          <w:szCs w:val="27"/>
        </w:rPr>
      </w:pPr>
      <w:r>
        <w:rPr>
          <w:rFonts w:hint="default" w:ascii="Times New Roman" w:hAnsi="Times New Roman" w:eastAsia="Arial" w:cs="Times New Roman"/>
          <w:i w:val="0"/>
          <w:iCs w:val="0"/>
          <w:caps w:val="0"/>
          <w:color w:val="222222"/>
          <w:spacing w:val="0"/>
          <w:sz w:val="28"/>
          <w:szCs w:val="28"/>
        </w:rPr>
        <w:t>Узнайте,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"https://kontur.ru/articles/6656"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как оформить социальный контракт</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xml:space="preserve"> и получить деньги на открытие бизнеса в 2025 году. Обратите внимание, что теперь к комплекту документов при оформлении соцконтракта нужно прикладывать результаты тестирования. Все заявители предварительно проходят проверку на наличие предпринимательских компетенций. </w:t>
      </w:r>
    </w:p>
    <w:p w14:paraId="486631FA">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center"/>
        <w:rPr>
          <w:rFonts w:hint="default" w:ascii="Times New Roman" w:hAnsi="Times New Roman" w:cs="Times New Roman"/>
          <w:b/>
          <w:bCs/>
          <w:sz w:val="60"/>
          <w:szCs w:val="60"/>
        </w:rPr>
      </w:pPr>
      <w:r>
        <w:rPr>
          <w:rFonts w:hint="default" w:ascii="Times New Roman" w:hAnsi="Times New Roman" w:cs="Times New Roman"/>
          <w:b/>
          <w:bCs/>
          <w:i w:val="0"/>
          <w:iCs w:val="0"/>
          <w:caps w:val="0"/>
          <w:color w:val="222222"/>
          <w:spacing w:val="0"/>
          <w:sz w:val="60"/>
          <w:szCs w:val="60"/>
        </w:rPr>
        <w:t>Грантовая поддержка</w:t>
      </w:r>
    </w:p>
    <w:p w14:paraId="089EEAD0">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Такую меру господдержки обычно оказывают региональные власти. Грант предоставляется как начинающему, так и опытному предпринимателю в форме софинансирования или на безвозвратной и безвозмездной основах.</w:t>
      </w:r>
    </w:p>
    <w:p w14:paraId="0A73A47B">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В зависимости от региона условия получения грантов могут отличаться. Поэтому все детали лучше узнавать на местах. Деньги выделяются тем, чьи заявки прошли конкурсный отбор. В числе критериев отбора — сфера деятельности бизнеса, размер выручки, количество рабочих мест и др.</w:t>
      </w:r>
    </w:p>
    <w:p w14:paraId="5E138BA0">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Ближайший год однозначно будут поддерживать такие направления, как IT, туризм (в частности, автотуризм), индустрия детских товаров, АПК.</w:t>
      </w:r>
    </w:p>
    <w:p w14:paraId="73B776AF">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eastAsia="Arial" w:cs="Times New Roman"/>
          <w:i w:val="0"/>
          <w:iCs w:val="0"/>
          <w:caps w:val="0"/>
          <w:color w:val="222222"/>
          <w:spacing w:val="0"/>
          <w:sz w:val="28"/>
          <w:szCs w:val="28"/>
        </w:rPr>
      </w:pPr>
      <w:r>
        <w:rPr>
          <w:rFonts w:hint="default" w:ascii="Times New Roman" w:hAnsi="Times New Roman" w:eastAsia="Arial" w:cs="Times New Roman"/>
          <w:i w:val="0"/>
          <w:iCs w:val="0"/>
          <w:caps w:val="0"/>
          <w:color w:val="222222"/>
          <w:spacing w:val="0"/>
          <w:sz w:val="28"/>
          <w:szCs w:val="28"/>
        </w:rPr>
        <w:t xml:space="preserve">Чтобы узнать подробности получения грантов и субсидий, заходите на официальные государственные сайты, которые предоставляют информацию о мерах поддержки бизнеса. </w:t>
      </w:r>
    </w:p>
    <w:p w14:paraId="3B697C06">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Проще воспользоваться поиском в разделе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"https://xn--90aifddrld7a.xn--p1ai/centers"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Центры инфраструктуры МСП в</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вашем регионе</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на сайте «Мой бизнес». Просто укажите на карте регион — и система выдаст информацию о местных отделениях, в том числе сайт, на котором можно найти всю информацию по поддержке.</w:t>
      </w:r>
    </w:p>
    <w:p w14:paraId="6230083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center"/>
        <w:rPr>
          <w:rFonts w:hint="default" w:ascii="Times New Roman" w:hAnsi="Times New Roman" w:cs="Times New Roman"/>
          <w:b/>
          <w:bCs/>
          <w:i w:val="0"/>
          <w:iCs w:val="0"/>
          <w:caps w:val="0"/>
          <w:color w:val="222222"/>
          <w:spacing w:val="0"/>
          <w:sz w:val="48"/>
          <w:szCs w:val="48"/>
        </w:rPr>
      </w:pPr>
    </w:p>
    <w:p w14:paraId="6F6DB427">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center"/>
        <w:rPr>
          <w:rFonts w:hint="default" w:ascii="Times New Roman" w:hAnsi="Times New Roman" w:cs="Times New Roman"/>
          <w:b/>
          <w:bCs/>
          <w:sz w:val="48"/>
          <w:szCs w:val="48"/>
        </w:rPr>
      </w:pPr>
      <w:r>
        <w:rPr>
          <w:rFonts w:hint="default" w:ascii="Times New Roman" w:hAnsi="Times New Roman" w:cs="Times New Roman"/>
          <w:b/>
          <w:bCs/>
          <w:i w:val="0"/>
          <w:iCs w:val="0"/>
          <w:caps w:val="0"/>
          <w:color w:val="222222"/>
          <w:spacing w:val="0"/>
          <w:sz w:val="48"/>
          <w:szCs w:val="48"/>
        </w:rPr>
        <w:t>Гранты для молодых предпринимателей</w:t>
      </w:r>
    </w:p>
    <w:p w14:paraId="2DD5DAE9">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eastAsia="Arial" w:cs="Times New Roman"/>
          <w:i w:val="0"/>
          <w:iCs w:val="0"/>
          <w:caps w:val="0"/>
          <w:color w:val="222222"/>
          <w:spacing w:val="0"/>
          <w:sz w:val="28"/>
          <w:szCs w:val="28"/>
        </w:rPr>
      </w:pPr>
      <w:r>
        <w:rPr>
          <w:rFonts w:hint="default" w:ascii="Times New Roman" w:hAnsi="Times New Roman" w:eastAsia="Arial" w:cs="Times New Roman"/>
          <w:i w:val="0"/>
          <w:iCs w:val="0"/>
          <w:caps w:val="0"/>
          <w:color w:val="222222"/>
          <w:spacing w:val="0"/>
          <w:sz w:val="28"/>
          <w:szCs w:val="28"/>
        </w:rPr>
        <w:t xml:space="preserve">Эта поддержка распространяется на все субъекты МСП, зарегистрированные лицами в возрасте от 14 до 25 лет. Минимальная сумма гранта — 100 000 руб., максимальная — 500 000 руб. </w:t>
      </w:r>
    </w:p>
    <w:p w14:paraId="1FC24B18">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Деньги можно использовать на компенсацию аренды и ремонта нежилого помещения, приобретение необходимых стройматериалов и оборудования, оплату коммуналки и услуг электроснабжения и др. Ознакомьтесь с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"https://kontur.ru/articles/2443"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условиями программы</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w:t>
      </w:r>
    </w:p>
    <w:p w14:paraId="43541A27">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center"/>
        <w:rPr>
          <w:rFonts w:hint="default" w:ascii="Times New Roman" w:hAnsi="Times New Roman" w:cs="Times New Roman"/>
          <w:b/>
          <w:bCs/>
          <w:sz w:val="48"/>
          <w:szCs w:val="48"/>
        </w:rPr>
      </w:pPr>
      <w:r>
        <w:rPr>
          <w:rFonts w:hint="default" w:ascii="Times New Roman" w:hAnsi="Times New Roman" w:cs="Times New Roman"/>
          <w:b/>
          <w:bCs/>
          <w:i w:val="0"/>
          <w:iCs w:val="0"/>
          <w:caps w:val="0"/>
          <w:color w:val="222222"/>
          <w:spacing w:val="0"/>
          <w:sz w:val="48"/>
          <w:szCs w:val="48"/>
        </w:rPr>
        <w:t>Гранты для социального бизнеса</w:t>
      </w:r>
    </w:p>
    <w:p w14:paraId="16F6745E">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В 2025 году государство продолжит выдавать гранты до 500 000 руб. социальным предприятиям. Для регионов Арктической зоны сумма поддержки выше — до 1 млн руб.</w:t>
      </w:r>
    </w:p>
    <w:p w14:paraId="370EB1E5">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На что можно потратить деньги:</w:t>
      </w:r>
    </w:p>
    <w:p w14:paraId="5C4660CF">
      <w:pPr>
        <w:keepNext w:val="0"/>
        <w:keepLines w:val="0"/>
        <w:pageBreakBefore w:val="0"/>
        <w:widowControl/>
        <w:numPr>
          <w:ilvl w:val="0"/>
          <w:numId w:val="4"/>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аренда и ремонт помещения;</w:t>
      </w:r>
    </w:p>
    <w:p w14:paraId="2F609E7A">
      <w:pPr>
        <w:keepNext w:val="0"/>
        <w:keepLines w:val="0"/>
        <w:pageBreakBefore w:val="0"/>
        <w:widowControl/>
        <w:numPr>
          <w:ilvl w:val="0"/>
          <w:numId w:val="4"/>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лизинговые платежи;</w:t>
      </w:r>
    </w:p>
    <w:p w14:paraId="663A9056">
      <w:pPr>
        <w:keepNext w:val="0"/>
        <w:keepLines w:val="0"/>
        <w:pageBreakBefore w:val="0"/>
        <w:widowControl/>
        <w:numPr>
          <w:ilvl w:val="0"/>
          <w:numId w:val="4"/>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оплата коммунальных услуг;</w:t>
      </w:r>
    </w:p>
    <w:p w14:paraId="2B197F86">
      <w:pPr>
        <w:keepNext w:val="0"/>
        <w:keepLines w:val="0"/>
        <w:pageBreakBefore w:val="0"/>
        <w:widowControl/>
        <w:numPr>
          <w:ilvl w:val="0"/>
          <w:numId w:val="4"/>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приобретение оргтехники и оборудования;</w:t>
      </w:r>
    </w:p>
    <w:p w14:paraId="520176A0">
      <w:pPr>
        <w:keepNext w:val="0"/>
        <w:keepLines w:val="0"/>
        <w:pageBreakBefore w:val="0"/>
        <w:widowControl/>
        <w:numPr>
          <w:ilvl w:val="0"/>
          <w:numId w:val="4"/>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покупка сырья, ПО, комплектующих для медтехники или протезно-ортопедических изделий;</w:t>
      </w:r>
    </w:p>
    <w:p w14:paraId="393E9A28">
      <w:pPr>
        <w:keepNext w:val="0"/>
        <w:keepLines w:val="0"/>
        <w:pageBreakBefore w:val="0"/>
        <w:widowControl/>
        <w:numPr>
          <w:ilvl w:val="0"/>
          <w:numId w:val="4"/>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переоборудование транспортных средств для перевозки маломобильных групп населения, в том числе инвалидов.</w:t>
      </w:r>
    </w:p>
    <w:p w14:paraId="44EFE064">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За подробной информацией стоит обращаться в региональные отделения Центра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"https://xn--90aifddrld7a.xn--p1ai/knowledge/sayty-i-sotsseti-tsentrov-moy-biznes"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Мой бизнес</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либо узнать подробности через личный кабинет на цифровой платформе МСП.рф.</w:t>
      </w:r>
    </w:p>
    <w:p w14:paraId="4C7ECD1F">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b/>
          <w:bCs/>
          <w:i w:val="0"/>
          <w:iCs w:val="0"/>
          <w:caps w:val="0"/>
          <w:color w:val="222222"/>
          <w:spacing w:val="0"/>
          <w:sz w:val="48"/>
          <w:szCs w:val="48"/>
        </w:rPr>
      </w:pPr>
      <w:r>
        <w:rPr>
          <w:rFonts w:hint="default" w:ascii="Times New Roman" w:hAnsi="Times New Roman" w:eastAsia="Arial" w:cs="Times New Roman"/>
          <w:i w:val="0"/>
          <w:iCs w:val="0"/>
          <w:caps w:val="0"/>
          <w:color w:val="222222"/>
          <w:spacing w:val="0"/>
          <w:sz w:val="28"/>
          <w:szCs w:val="28"/>
        </w:rPr>
        <w:t>Обратите внимание, что для получения гранта бизнес должен подтвердить статус социального предприятия, информация об этом должна появиться в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"https://rmsp.nalog.ru/"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реестре МСП</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w:t>
      </w:r>
    </w:p>
    <w:p w14:paraId="5BA4C09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center"/>
        <w:rPr>
          <w:rFonts w:hint="default" w:ascii="Times New Roman" w:hAnsi="Times New Roman" w:cs="Times New Roman"/>
          <w:b/>
          <w:bCs/>
          <w:sz w:val="56"/>
          <w:szCs w:val="56"/>
        </w:rPr>
      </w:pPr>
      <w:r>
        <w:rPr>
          <w:rFonts w:hint="default" w:ascii="Times New Roman" w:hAnsi="Times New Roman" w:cs="Times New Roman"/>
          <w:b/>
          <w:bCs/>
          <w:i w:val="0"/>
          <w:iCs w:val="0"/>
          <w:caps w:val="0"/>
          <w:color w:val="222222"/>
          <w:spacing w:val="0"/>
          <w:sz w:val="56"/>
          <w:szCs w:val="56"/>
        </w:rPr>
        <w:t>Субсидии для туристического бизнеса</w:t>
      </w:r>
    </w:p>
    <w:p w14:paraId="46947326">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На сайте Федерального агентства по туризму есть специальный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"https://tourism.gov.ru/deyatelnost/mery-podderzhki/"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раздел</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в котором обозначены все меры поддержки туристического бизнеса.</w:t>
      </w:r>
    </w:p>
    <w:p w14:paraId="12740927">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Как отметили в Минэкономразвития, среди важных решений национального проекта «Туризм и индустрия гостеприимства» оказались следующие инициативы:</w:t>
      </w:r>
    </w:p>
    <w:p w14:paraId="1DCD001E">
      <w:pPr>
        <w:keepNext w:val="0"/>
        <w:keepLines w:val="0"/>
        <w:pageBreakBefore w:val="0"/>
        <w:widowControl/>
        <w:numPr>
          <w:ilvl w:val="0"/>
          <w:numId w:val="5"/>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освобождение от НДС услуг по размещению в гостиницах до 2027 года;</w:t>
      </w:r>
    </w:p>
    <w:p w14:paraId="502B6259">
      <w:pPr>
        <w:keepNext w:val="0"/>
        <w:keepLines w:val="0"/>
        <w:pageBreakBefore w:val="0"/>
        <w:widowControl/>
        <w:numPr>
          <w:ilvl w:val="0"/>
          <w:numId w:val="5"/>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продление до 2030 года нулевого НДС для гостиниц;</w:t>
      </w:r>
    </w:p>
    <w:p w14:paraId="507B9269">
      <w:pPr>
        <w:keepNext w:val="0"/>
        <w:keepLines w:val="0"/>
        <w:pageBreakBefore w:val="0"/>
        <w:widowControl/>
        <w:numPr>
          <w:ilvl w:val="0"/>
          <w:numId w:val="5"/>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освобождение до 2027 года от НДС туроператоров.</w:t>
      </w:r>
    </w:p>
    <w:p w14:paraId="750BE8AC">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Еще один шаг в сторону поддержки туристического бизнеса — предложение Минэкономразвития узаконить тарифы без возможности отмены бронирования в гостиницах. Предполагается, что они позволят отелям сократить издержки.</w:t>
      </w:r>
    </w:p>
    <w:p w14:paraId="483B07F6">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В рамках национального проекта «Туризм и гостеприимство» предприниматели могут претендовать на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"https://xn--80aapampemcchfmo7a3c9ehj.xn--p1ai/new-projects/turizm-i-gostepriimstvo/"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единую субсидию</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Особенно на поддержку могут рассчитывать предприниматели из регионов, в которых высокий турпоток.</w:t>
      </w:r>
    </w:p>
    <w:p w14:paraId="44350B32">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Что важно знать:</w:t>
      </w:r>
    </w:p>
    <w:p w14:paraId="04719754">
      <w:pPr>
        <w:keepNext w:val="0"/>
        <w:keepLines w:val="0"/>
        <w:pageBreakBefore w:val="0"/>
        <w:widowControl/>
        <w:numPr>
          <w:ilvl w:val="0"/>
          <w:numId w:val="6"/>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Регионы по своему усмотрению выбирают приоритетные направления для увеличения количества турпоездок.</w:t>
      </w:r>
    </w:p>
    <w:p w14:paraId="3643312F">
      <w:pPr>
        <w:keepNext w:val="0"/>
        <w:keepLines w:val="0"/>
        <w:pageBreakBefore w:val="0"/>
        <w:widowControl/>
        <w:numPr>
          <w:ilvl w:val="0"/>
          <w:numId w:val="6"/>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Единая субсидия можно тратить на обустройство пляжей и национальных туристических маршрутов, покупку соответствующего оборудования и снаряжения, проведение мероприятий и проектирование туристического кода центров городов.</w:t>
      </w:r>
    </w:p>
    <w:p w14:paraId="17B385BF">
      <w:pPr>
        <w:keepNext w:val="0"/>
        <w:keepLines w:val="0"/>
        <w:pageBreakBefore w:val="0"/>
        <w:widowControl/>
        <w:numPr>
          <w:ilvl w:val="0"/>
          <w:numId w:val="6"/>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В рамках единой субсидии можно создавать кемпинги и автокемпинги, возводить некапитальные причальные сооружения.</w:t>
      </w:r>
    </w:p>
    <w:p w14:paraId="11506BA9">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Деньги выделят тем, кто:</w:t>
      </w:r>
    </w:p>
    <w:p w14:paraId="395E089A">
      <w:pPr>
        <w:keepNext w:val="0"/>
        <w:keepLines w:val="0"/>
        <w:pageBreakBefore w:val="0"/>
        <w:widowControl/>
        <w:numPr>
          <w:ilvl w:val="0"/>
          <w:numId w:val="7"/>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планирует создавать и развивать пляжи на берегах морей, рек и озер, а также развивает национальные туристические маршруты;</w:t>
      </w:r>
    </w:p>
    <w:p w14:paraId="7AC4B80B">
      <w:pPr>
        <w:keepNext w:val="0"/>
        <w:keepLines w:val="0"/>
        <w:pageBreakBefore w:val="0"/>
        <w:widowControl/>
        <w:numPr>
          <w:ilvl w:val="0"/>
          <w:numId w:val="7"/>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создает кемпинги, глэмпинги и автокемпинги;</w:t>
      </w:r>
    </w:p>
    <w:p w14:paraId="0124B70D">
      <w:pPr>
        <w:keepNext w:val="0"/>
        <w:keepLines w:val="0"/>
        <w:pageBreakBefore w:val="0"/>
        <w:widowControl/>
        <w:numPr>
          <w:ilvl w:val="0"/>
          <w:numId w:val="7"/>
        </w:numPr>
        <w:suppressLineNumbers w:val="0"/>
        <w:pBdr>
          <w:left w:val="none" w:color="auto" w:sz="0" w:space="0"/>
        </w:pBdr>
        <w:kinsoku/>
        <w:wordWrap/>
        <w:overflowPunct/>
        <w:topLinePunct w:val="0"/>
        <w:autoSpaceDE/>
        <w:autoSpaceDN/>
        <w:bidi w:val="0"/>
        <w:adjustRightInd/>
        <w:snapToGrid/>
        <w:spacing w:beforeAutospacing="0" w:after="120" w:afterAutospacing="0" w:line="210" w:lineRule="atLeast"/>
        <w:ind w:left="0" w:right="0" w:firstLine="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приобретает туристическое оборудование, создает электронные путеводители, развивает турсреду для людей с ограниченными возможностями, приобретает оборудование для инфоцентров и пунктов проката, разрабатывает новые маршруты, включая маркировку, навигацию, организацию зон отдыха и др.</w:t>
      </w:r>
    </w:p>
    <w:p w14:paraId="0D4F9082">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Для получения субсидии нужно обратиться в местную администрацию — там проконсультируют, как подать заявку.</w:t>
      </w:r>
    </w:p>
    <w:p w14:paraId="7A90990D">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Для предпринимателей, развивающих туризм, также предусмотрены льготное кредитование строительства крупных точек притяжения (парки развлечений, аквапарки и др.), субсидии на строительство модульных гостиниц, кредитование строительства крупных гостиниц от 120 номеров. Подробнее о каждой программе господдержки можно узнать на сайте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"https://xn--80aapampemcchfmo7a3c9ehj.xn--p1ai/new-projects/turizm-i-gostepriimstvo/"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национальныепроекты.рф</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w:t>
      </w:r>
    </w:p>
    <w:p w14:paraId="7ADEAB0D">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center"/>
        <w:rPr>
          <w:rFonts w:hint="default" w:ascii="Times New Roman" w:hAnsi="Times New Roman" w:cs="Times New Roman"/>
          <w:b/>
          <w:bCs/>
          <w:sz w:val="60"/>
          <w:szCs w:val="60"/>
        </w:rPr>
      </w:pPr>
      <w:r>
        <w:rPr>
          <w:rFonts w:hint="default" w:ascii="Times New Roman" w:hAnsi="Times New Roman" w:cs="Times New Roman"/>
          <w:b/>
          <w:bCs/>
          <w:i w:val="0"/>
          <w:iCs w:val="0"/>
          <w:caps w:val="0"/>
          <w:color w:val="222222"/>
          <w:spacing w:val="0"/>
          <w:sz w:val="60"/>
          <w:szCs w:val="60"/>
        </w:rPr>
        <w:t>Какие программы господдержки действуют в 2025 году</w:t>
      </w:r>
    </w:p>
    <w:p w14:paraId="61AC0262">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В этом году государство планирует усовершенствовать процесс получения заёмных средств, поддержать турбизнес, предоставить новые программы для агробизнеса.</w:t>
      </w:r>
    </w:p>
    <w:p w14:paraId="600A6387">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center"/>
        <w:rPr>
          <w:rFonts w:hint="default" w:ascii="Times New Roman" w:hAnsi="Times New Roman" w:cs="Times New Roman"/>
          <w:b/>
          <w:bCs/>
          <w:sz w:val="48"/>
          <w:szCs w:val="48"/>
        </w:rPr>
      </w:pPr>
      <w:r>
        <w:rPr>
          <w:rFonts w:hint="default" w:ascii="Times New Roman" w:hAnsi="Times New Roman" w:cs="Times New Roman"/>
          <w:b/>
          <w:bCs/>
          <w:i w:val="0"/>
          <w:iCs w:val="0"/>
          <w:caps w:val="0"/>
          <w:color w:val="222222"/>
          <w:spacing w:val="0"/>
          <w:sz w:val="48"/>
          <w:szCs w:val="48"/>
        </w:rPr>
        <w:t>Поддержка импорта</w:t>
      </w:r>
    </w:p>
    <w:p w14:paraId="2D7EF7C5">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Минэкономразвития еще в 2022 году выпустило Навигатор по мерам поддержки импорта в связи с санкционным давлением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normativ.kontur.ru/document?utm_from=adv-link-enquiry-diskont-48565-6244&amp;moduleId=8&amp;documentId=432991&amp;p=1210&amp;utm_ad=170678539086&amp;utm_source=yandex&amp;utm_medium=organic&amp;utm_campaign=kjournal_news_01.02.2024&amp;utm_startpage=kontur.ru/articles/4710&amp;utm_orderpage=kontur.ru/articles/4710&amp;utm_referer=ya.ru"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Письмо Минэкономразвития РФ от</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22.09.2022 №</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35970-ДВ/Д12И</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но некоторые меры действуют бессрочно. Например, приоритетное таможенное оформление товаров народного потребления, включая продукты питания и медикаменты, оборудование, комплектующие и запасные части; непривлечение участников ВЭД к ответственности за нарушение условий временного ввоза.</w:t>
      </w:r>
    </w:p>
    <w:p w14:paraId="7E94E192">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"https://merp.pnzreg.ru/protivodeystvie-korruptsii/!%D0%BD%D0%B0%D0%B2%D0%B8%D0%B3%D0%B0%D1%82%D0%BE%D1%80.pdf"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Полный список мер поддержки импорта</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w:t>
      </w:r>
    </w:p>
    <w:p w14:paraId="3BB16F7E">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Минпромторг запустил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"https://gisp.gov.ru/import-substitution/"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сервис импортозамещения 2.0</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Также действуют меры поддержки по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"https://gisp.gov.ru/nmp/measure/12447930"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параллельному импорту</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"https://gisp.gov.ru/nmp/measure/12447820"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льготные кредиты на</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приобретение приоритетной для</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импорта продукции</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и др. Остальные можно посмотреть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gisp.gov.ru/nmp/main/?recommended=0&amp;search_terms=&amp;search_terms=&amp;search_terms=&amp;search_terms=&amp;event=&amp;search_terms=&amp;search_terms=&amp;search_terms=&amp;search_terms=&amp;search_terms=&amp;measureActive=0&amp;searchstr=%D0%B8%D0%BC%D0%BF%D0%BE%D1%80%D1%82&amp;csrftoken=17b15a65ce4717c29e75e6e56feba8dffd8447fc87aa9f2a9b08c28a52b4b6758c4a8d032d2417c5"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на</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сайте</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министерства.</w:t>
      </w:r>
    </w:p>
    <w:p w14:paraId="58C316B1">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В 2025 году стоит ожидать не только продления механизма параллельного импорта товаров в РФ, но сокращения перечня подпадающих под него товаров. Это сокращение будет происходить с учетом выхода на рынок российских производителей аналогичной продукции.</w:t>
      </w:r>
    </w:p>
    <w:p w14:paraId="1D4D367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center"/>
        <w:rPr>
          <w:rFonts w:hint="default" w:ascii="Times New Roman" w:hAnsi="Times New Roman" w:cs="Times New Roman"/>
          <w:b/>
          <w:bCs/>
          <w:sz w:val="48"/>
          <w:szCs w:val="48"/>
        </w:rPr>
      </w:pPr>
      <w:r>
        <w:rPr>
          <w:rFonts w:hint="default" w:ascii="Times New Roman" w:hAnsi="Times New Roman" w:cs="Times New Roman"/>
          <w:b/>
          <w:bCs/>
          <w:i w:val="0"/>
          <w:iCs w:val="0"/>
          <w:caps w:val="0"/>
          <w:color w:val="222222"/>
          <w:spacing w:val="0"/>
          <w:sz w:val="48"/>
          <w:szCs w:val="48"/>
        </w:rPr>
        <w:t>Поддержка IT</w:t>
      </w:r>
    </w:p>
    <w:p w14:paraId="4FA4162C">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В условиях санкционных ограничений растет интерес к отечественным разработкам, а государство заинтересовано в удержании грамотных специалистов. Поэтому для IT-сферы разрабатываются комплексные меры поддержки. Они направлены как на сокращение финансового бремени компаний, так и на создание комфортных условий для работы.</w:t>
      </w:r>
    </w:p>
    <w:p w14:paraId="777346B5">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Часть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"https://digital.gov.ru/ru/activity/directions/418/"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мер</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представлено на сайте Минцифры.</w:t>
      </w:r>
    </w:p>
    <w:p w14:paraId="634CFDEB">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Кроме того, IT-компании могут рассчитывать на:</w:t>
      </w:r>
    </w:p>
    <w:p w14:paraId="1BC8D29D">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Style w:val="11"/>
          <w:rFonts w:hint="default" w:ascii="Times New Roman" w:hAnsi="Times New Roman" w:eastAsia="Arial" w:cs="Times New Roman"/>
          <w:b/>
          <w:bCs/>
          <w:i w:val="0"/>
          <w:iCs w:val="0"/>
          <w:caps w:val="0"/>
          <w:color w:val="222222"/>
          <w:spacing w:val="0"/>
          <w:sz w:val="28"/>
          <w:szCs w:val="28"/>
        </w:rPr>
        <w:t>Налоговые льготы.</w:t>
      </w:r>
      <w:r>
        <w:rPr>
          <w:rFonts w:hint="default" w:ascii="Times New Roman" w:hAnsi="Times New Roman" w:eastAsia="Arial" w:cs="Times New Roman"/>
          <w:i w:val="0"/>
          <w:iCs w:val="0"/>
          <w:caps w:val="0"/>
          <w:color w:val="222222"/>
          <w:spacing w:val="0"/>
          <w:sz w:val="28"/>
          <w:szCs w:val="28"/>
        </w:rPr>
        <w:t> С 2025 до 2030 года IT-компании будут платить налог на прибыль только в федеральный бюджет по ставке 5%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"https://normativ.kontur.ru/document?moduleId=1&amp;documentId=485589&amp;p=1210&amp;utm_source=yandex&amp;utm_medium=organic&amp;utm_referer=ya.ru&amp;utm_startpage=kontur.ru/articles/4710&amp;utm_orderpage=kontur.ru/articles/4710"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Федеральный закон от</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12.07.2024 №</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176-ФЗ</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Кроме того, действует пониженная ставка по налогу на прибыль в размере 5% в отношении доходов от продажи акций аккредитованных IT -компаний. При этом льгота применяется при одновременном выполнении ряда условий.</w:t>
      </w:r>
    </w:p>
    <w:p w14:paraId="6261A433">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Чтобы воспользоваться льготой, IT-компания должна быть аккредитована и включена в специальный реестр Минцифры.</w:t>
      </w:r>
    </w:p>
    <w:p w14:paraId="49A8F472">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Style w:val="11"/>
          <w:rFonts w:hint="default" w:ascii="Times New Roman" w:hAnsi="Times New Roman" w:eastAsia="Arial" w:cs="Times New Roman"/>
          <w:b/>
          <w:bCs/>
          <w:i w:val="0"/>
          <w:iCs w:val="0"/>
          <w:caps w:val="0"/>
          <w:color w:val="222222"/>
          <w:spacing w:val="0"/>
          <w:sz w:val="28"/>
          <w:szCs w:val="28"/>
        </w:rPr>
        <w:t>Проверки.</w:t>
      </w:r>
      <w:r>
        <w:rPr>
          <w:rFonts w:hint="default" w:ascii="Times New Roman" w:hAnsi="Times New Roman" w:eastAsia="Arial" w:cs="Times New Roman"/>
          <w:i w:val="0"/>
          <w:iCs w:val="0"/>
          <w:caps w:val="0"/>
          <w:color w:val="222222"/>
          <w:spacing w:val="0"/>
          <w:sz w:val="28"/>
          <w:szCs w:val="28"/>
        </w:rPr>
        <w:t> До 3 марта 2025 года приостановлены внеплановые и плановые проверки для аккредитованных IT-компаний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normativ.kontur.ru/document?utm_from=adv-link-enquiry-diskont-48565-6244&amp;moduleId=8&amp;documentId=418152&amp;p=1210&amp;utm_ad=170678539086&amp;utm_source=yandex&amp;utm_medium=organic&amp;utm_campaign=kjournal_news_01.02.2024&amp;utm_startpage=kontur.ru/articles/4710&amp;utm_orderpage=kontur.ru/articles/4710&amp;utm_referer=ya.ru"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Письмо ФНС РФ от</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24.03.2022 №</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СД-4-2/3586@</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w:t>
      </w:r>
    </w:p>
    <w:p w14:paraId="55940646">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Style w:val="11"/>
          <w:rFonts w:hint="default" w:ascii="Times New Roman" w:hAnsi="Times New Roman" w:eastAsia="Arial" w:cs="Times New Roman"/>
          <w:b/>
          <w:bCs/>
          <w:i w:val="0"/>
          <w:iCs w:val="0"/>
          <w:caps w:val="0"/>
          <w:color w:val="222222"/>
          <w:spacing w:val="0"/>
          <w:sz w:val="28"/>
          <w:szCs w:val="28"/>
        </w:rPr>
        <w:t>Контроль.</w:t>
      </w:r>
      <w:r>
        <w:rPr>
          <w:rFonts w:hint="default" w:ascii="Times New Roman" w:hAnsi="Times New Roman" w:eastAsia="Arial" w:cs="Times New Roman"/>
          <w:i w:val="0"/>
          <w:iCs w:val="0"/>
          <w:caps w:val="0"/>
          <w:color w:val="222222"/>
          <w:spacing w:val="0"/>
          <w:sz w:val="28"/>
          <w:szCs w:val="28"/>
        </w:rPr>
        <w:t> Освобождение аккредитованных IT-компаний на срок до трех лет от налогового, валютного контроля, других видов государственного контроля (надзора) и муниципального контроля.</w:t>
      </w:r>
    </w:p>
    <w:p w14:paraId="0E08C1C7">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Style w:val="11"/>
          <w:rFonts w:hint="default" w:ascii="Times New Roman" w:hAnsi="Times New Roman" w:eastAsia="Arial" w:cs="Times New Roman"/>
          <w:b/>
          <w:bCs/>
          <w:i w:val="0"/>
          <w:iCs w:val="0"/>
          <w:caps w:val="0"/>
          <w:color w:val="222222"/>
          <w:spacing w:val="0"/>
          <w:sz w:val="28"/>
          <w:szCs w:val="28"/>
        </w:rPr>
        <w:t>Привлечение персонала. </w:t>
      </w:r>
      <w:r>
        <w:rPr>
          <w:rFonts w:hint="default" w:ascii="Times New Roman" w:hAnsi="Times New Roman" w:eastAsia="Arial" w:cs="Times New Roman"/>
          <w:i w:val="0"/>
          <w:iCs w:val="0"/>
          <w:caps w:val="0"/>
          <w:color w:val="222222"/>
          <w:spacing w:val="0"/>
          <w:sz w:val="28"/>
          <w:szCs w:val="28"/>
        </w:rPr>
        <w:t>Упрощение процедуры трудоустройства иностранцев, привлекаемых для работы.</w:t>
      </w:r>
    </w:p>
    <w:p w14:paraId="6FE279A9">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Style w:val="11"/>
          <w:rFonts w:hint="default" w:ascii="Times New Roman" w:hAnsi="Times New Roman" w:eastAsia="Arial" w:cs="Times New Roman"/>
          <w:b/>
          <w:bCs/>
          <w:i w:val="0"/>
          <w:iCs w:val="0"/>
          <w:caps w:val="0"/>
          <w:color w:val="222222"/>
          <w:spacing w:val="0"/>
          <w:sz w:val="28"/>
          <w:szCs w:val="28"/>
        </w:rPr>
        <w:t>Удержание персонала.</w:t>
      </w:r>
      <w:r>
        <w:rPr>
          <w:rFonts w:hint="default" w:ascii="Times New Roman" w:hAnsi="Times New Roman" w:eastAsia="Arial" w:cs="Times New Roman"/>
          <w:i w:val="0"/>
          <w:iCs w:val="0"/>
          <w:caps w:val="0"/>
          <w:color w:val="222222"/>
          <w:spacing w:val="0"/>
          <w:sz w:val="28"/>
          <w:szCs w:val="28"/>
        </w:rPr>
        <w:t> Сотрудникам IT-компаний предоставляется возможность оформления льготной ипотеки до 2030 года (в программе не участвуют компании из Москвы и Санкт-Петербурга).</w:t>
      </w:r>
    </w:p>
    <w:p w14:paraId="77A9DC90">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Также действует отсрочка от службы в армии для специалистов IT-компаний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normativ.kontur.ru/document?utm_from=adv-link-enquiry-diskont-48565-6244&amp;moduleId=1&amp;documentId=418838&amp;p=1210&amp;utm_ad=170678539086&amp;utm_source=yandex&amp;utm_medium=organic&amp;utm_campaign=kjournal_news_01.02.2024&amp;utm_startpage=kontur.ru/articles/4710&amp;utm_orderpage=kontur.ru/articles/4710&amp;utm_referer=ya.ru"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Постановление Правительства РФ от</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28.03.2022 №</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490</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Обратите внимание, что в конце марта 2025 года планируется обновление условий для оформления брони.</w:t>
      </w:r>
    </w:p>
    <w:p w14:paraId="3EE78CFA">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center"/>
        <w:rPr>
          <w:rFonts w:hint="default" w:ascii="Times New Roman" w:hAnsi="Times New Roman" w:cs="Times New Roman"/>
          <w:b/>
          <w:bCs/>
          <w:i w:val="0"/>
          <w:iCs w:val="0"/>
          <w:caps w:val="0"/>
          <w:color w:val="222222"/>
          <w:spacing w:val="0"/>
          <w:sz w:val="56"/>
          <w:szCs w:val="56"/>
        </w:rPr>
      </w:pPr>
    </w:p>
    <w:p w14:paraId="042D72F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center"/>
        <w:rPr>
          <w:rFonts w:hint="default" w:ascii="Times New Roman" w:hAnsi="Times New Roman" w:cs="Times New Roman"/>
          <w:b/>
          <w:bCs/>
          <w:i w:val="0"/>
          <w:iCs w:val="0"/>
          <w:caps w:val="0"/>
          <w:color w:val="222222"/>
          <w:spacing w:val="0"/>
          <w:sz w:val="56"/>
          <w:szCs w:val="56"/>
        </w:rPr>
      </w:pPr>
      <w:r>
        <w:rPr>
          <w:rFonts w:hint="default" w:ascii="Times New Roman" w:hAnsi="Times New Roman" w:cs="Times New Roman"/>
          <w:b/>
          <w:bCs/>
          <w:i w:val="0"/>
          <w:iCs w:val="0"/>
          <w:caps w:val="0"/>
          <w:color w:val="222222"/>
          <w:spacing w:val="0"/>
          <w:sz w:val="56"/>
          <w:szCs w:val="56"/>
        </w:rPr>
        <w:t xml:space="preserve">Компенсация расходов </w:t>
      </w:r>
    </w:p>
    <w:p w14:paraId="73B0F05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center"/>
        <w:rPr>
          <w:rFonts w:hint="default" w:ascii="Times New Roman" w:hAnsi="Times New Roman" w:cs="Times New Roman"/>
          <w:b/>
          <w:bCs/>
          <w:sz w:val="56"/>
          <w:szCs w:val="56"/>
        </w:rPr>
      </w:pPr>
      <w:r>
        <w:rPr>
          <w:rFonts w:hint="default" w:ascii="Times New Roman" w:hAnsi="Times New Roman" w:cs="Times New Roman"/>
          <w:b/>
          <w:bCs/>
          <w:i w:val="0"/>
          <w:iCs w:val="0"/>
          <w:caps w:val="0"/>
          <w:color w:val="222222"/>
          <w:spacing w:val="0"/>
          <w:sz w:val="56"/>
          <w:szCs w:val="56"/>
        </w:rPr>
        <w:t>на покупку российского ПО</w:t>
      </w:r>
    </w:p>
    <w:p w14:paraId="47E86E73">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b/>
          <w:bCs/>
          <w:i w:val="0"/>
          <w:iCs w:val="0"/>
          <w:caps w:val="0"/>
          <w:color w:val="222222"/>
          <w:spacing w:val="0"/>
          <w:sz w:val="56"/>
          <w:szCs w:val="56"/>
        </w:rPr>
      </w:pPr>
      <w:r>
        <w:rPr>
          <w:rFonts w:hint="default" w:ascii="Times New Roman" w:hAnsi="Times New Roman" w:eastAsia="Arial" w:cs="Times New Roman"/>
          <w:i w:val="0"/>
          <w:iCs w:val="0"/>
          <w:caps w:val="0"/>
          <w:color w:val="222222"/>
          <w:spacing w:val="0"/>
          <w:sz w:val="28"/>
          <w:szCs w:val="28"/>
        </w:rPr>
        <w:t>В рамках нового механизма поддержки малого и среднего бизнеса у предпринимателей появилась возможность приобрести российское ПО на 50% дешевле. Но для этого нужно соответствовать требованиям по среднесписочной численности работников и доходам.</w:t>
      </w:r>
    </w:p>
    <w:p w14:paraId="2FFA3AF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center"/>
        <w:rPr>
          <w:rFonts w:hint="default" w:ascii="Times New Roman" w:hAnsi="Times New Roman" w:cs="Times New Roman"/>
          <w:b/>
          <w:bCs/>
          <w:sz w:val="56"/>
          <w:szCs w:val="56"/>
        </w:rPr>
      </w:pPr>
      <w:r>
        <w:rPr>
          <w:rFonts w:hint="default" w:ascii="Times New Roman" w:hAnsi="Times New Roman" w:cs="Times New Roman"/>
          <w:b/>
          <w:bCs/>
          <w:i w:val="0"/>
          <w:iCs w:val="0"/>
          <w:caps w:val="0"/>
          <w:color w:val="222222"/>
          <w:spacing w:val="0"/>
          <w:sz w:val="56"/>
          <w:szCs w:val="56"/>
        </w:rPr>
        <w:t>«Зонтичный» механизм для получения заёмного финансирования</w:t>
      </w:r>
    </w:p>
    <w:p w14:paraId="5DAC55F5">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«Зонтичный» механизм предоставления поручительств позволяет бизнесу получать кредиты и снижать конечные процентные ставки по ним. Поручительство обеспечивает до 50% от суммы кредита, а предприниматель может получить его в «одном окне» банка.</w:t>
      </w:r>
    </w:p>
    <w:p w14:paraId="4CFB08E6">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b/>
          <w:bCs/>
          <w:i w:val="0"/>
          <w:iCs w:val="0"/>
          <w:caps w:val="0"/>
          <w:color w:val="222222"/>
          <w:spacing w:val="0"/>
          <w:sz w:val="48"/>
          <w:szCs w:val="48"/>
        </w:rPr>
      </w:pPr>
      <w:r>
        <w:rPr>
          <w:rFonts w:hint="default" w:ascii="Times New Roman" w:hAnsi="Times New Roman" w:eastAsia="Arial" w:cs="Times New Roman"/>
          <w:i w:val="0"/>
          <w:iCs w:val="0"/>
          <w:caps w:val="0"/>
          <w:color w:val="222222"/>
          <w:spacing w:val="0"/>
          <w:sz w:val="28"/>
          <w:szCs w:val="28"/>
        </w:rPr>
        <w:t>Оплата комиссии за поручительство возложена не на предпринимателя, а на банк. Заёмщики со средним риском смогут увеличить объем привлеченных средств за счет поручительств и высвободить залоги, с низким риском — получить кредитные средства в среднем ниже на 1–2%.</w:t>
      </w:r>
    </w:p>
    <w:p w14:paraId="3255F19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center"/>
        <w:rPr>
          <w:rFonts w:hint="default" w:ascii="Times New Roman" w:hAnsi="Times New Roman" w:cs="Times New Roman"/>
          <w:b/>
          <w:bCs/>
          <w:i w:val="0"/>
          <w:iCs w:val="0"/>
          <w:caps w:val="0"/>
          <w:color w:val="222222"/>
          <w:spacing w:val="0"/>
          <w:sz w:val="56"/>
          <w:szCs w:val="56"/>
        </w:rPr>
      </w:pPr>
      <w:r>
        <w:rPr>
          <w:rFonts w:hint="default" w:ascii="Times New Roman" w:hAnsi="Times New Roman" w:cs="Times New Roman"/>
          <w:b/>
          <w:bCs/>
          <w:i w:val="0"/>
          <w:iCs w:val="0"/>
          <w:caps w:val="0"/>
          <w:color w:val="222222"/>
          <w:spacing w:val="0"/>
          <w:sz w:val="56"/>
          <w:szCs w:val="56"/>
        </w:rPr>
        <w:t>Субсидии на возмещение</w:t>
      </w:r>
    </w:p>
    <w:p w14:paraId="163E61C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center"/>
        <w:rPr>
          <w:rFonts w:hint="default" w:ascii="Times New Roman" w:hAnsi="Times New Roman" w:cs="Times New Roman"/>
          <w:b/>
          <w:bCs/>
          <w:sz w:val="56"/>
          <w:szCs w:val="56"/>
        </w:rPr>
      </w:pPr>
      <w:r>
        <w:rPr>
          <w:rFonts w:hint="default" w:ascii="Times New Roman" w:hAnsi="Times New Roman" w:cs="Times New Roman"/>
          <w:b/>
          <w:bCs/>
          <w:i w:val="0"/>
          <w:iCs w:val="0"/>
          <w:caps w:val="0"/>
          <w:color w:val="222222"/>
          <w:spacing w:val="0"/>
          <w:sz w:val="56"/>
          <w:szCs w:val="56"/>
        </w:rPr>
        <w:t>процентов по кредиту</w:t>
      </w:r>
    </w:p>
    <w:p w14:paraId="7C0F8EEA">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В рамках проекта федерального бюджета РФ на 2025-2027 годы предусмотрено субсидирование кредитования МСП. Предполагается, что в 2025 году эта мера поддержки позволит компенсировать часть затрат на увеличение процентной ставки и сделает кредиты доступными для бизнеса.</w:t>
      </w:r>
    </w:p>
    <w:p w14:paraId="069DD7AC">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Условия получения субсидии нужно уточнять в регионах.</w:t>
      </w:r>
    </w:p>
    <w:p w14:paraId="4F298A0C">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center"/>
        <w:rPr>
          <w:rFonts w:hint="default" w:ascii="Times New Roman" w:hAnsi="Times New Roman" w:cs="Times New Roman"/>
          <w:b/>
          <w:bCs/>
          <w:sz w:val="60"/>
          <w:szCs w:val="60"/>
        </w:rPr>
      </w:pPr>
      <w:r>
        <w:rPr>
          <w:rFonts w:hint="default" w:ascii="Times New Roman" w:hAnsi="Times New Roman" w:cs="Times New Roman"/>
          <w:b/>
          <w:bCs/>
          <w:i w:val="0"/>
          <w:iCs w:val="0"/>
          <w:caps w:val="0"/>
          <w:color w:val="222222"/>
          <w:spacing w:val="0"/>
          <w:sz w:val="60"/>
          <w:szCs w:val="60"/>
        </w:rPr>
        <w:t>Поддержка малого агробизнеса в 2025 году</w:t>
      </w:r>
    </w:p>
    <w:p w14:paraId="37AD744F">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С 1 января 2025 года госпрограмма развития сельского хозяйства скорректирована с учетом роста технологичности производства и необходимости подготовки научно-педагогических кадров и молодых специалистов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"http://static.government.ru/media/files/iETKloYtdw2zeNjiwAtgDbJvCGd1NUye.pdf"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Постановление Правительства РФ от</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25.12.2024 №1893</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w:t>
      </w:r>
    </w:p>
    <w:p w14:paraId="08E3027B">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Государство планирует компенсировать предприятиям агропрома часть расходов по соглашениям о целевом обучении на аграрных направлениях в вузах и по ученическим договорам. Частично будет восполнена оплата труда и проживания привлеченных на практику студентов аграрных вузов и сельскохозяйственных направлений неаграрных вузов.</w:t>
      </w:r>
    </w:p>
    <w:p w14:paraId="61BD9999">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Теперь агропредприятия и ИП смогут вернуть часть средств на строительство или приобретение жилья для преподавателей аграрных вузов — оно будет предоставляться им по договору найма.</w:t>
      </w:r>
    </w:p>
    <w:p w14:paraId="4C464C2C">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Style w:val="11"/>
          <w:rFonts w:hint="default" w:ascii="Times New Roman" w:hAnsi="Times New Roman" w:eastAsia="Arial" w:cs="Times New Roman"/>
          <w:b/>
          <w:bCs/>
          <w:i w:val="0"/>
          <w:iCs w:val="0"/>
          <w:caps w:val="0"/>
          <w:color w:val="222222"/>
          <w:spacing w:val="0"/>
          <w:sz w:val="28"/>
          <w:szCs w:val="28"/>
        </w:rPr>
        <w:t>Субсидии для животноводов.</w:t>
      </w:r>
      <w:r>
        <w:rPr>
          <w:rFonts w:hint="default" w:ascii="Times New Roman" w:hAnsi="Times New Roman" w:eastAsia="Arial" w:cs="Times New Roman"/>
          <w:i w:val="0"/>
          <w:iCs w:val="0"/>
          <w:caps w:val="0"/>
          <w:color w:val="222222"/>
          <w:spacing w:val="0"/>
          <w:sz w:val="28"/>
          <w:szCs w:val="28"/>
        </w:rPr>
        <w:t> Животноводы могут рассчитывать на возмещение части затрат на выращивание крупного рогатого скота и последующее производство продукции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"http://publication.pravo.gov.ru/Document/View/0001202212030004"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Постановление Правительства РФ от</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01.12.2022 №</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2201</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w:t>
      </w:r>
    </w:p>
    <w:p w14:paraId="3FA6A9BB">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Для некоторых категорий аграриев условия поддержки будут смягчены: для фермерских хозяйств, занимающихся развитием семейных ферм, а также для сельскохозяйственных кооперативов, использующих гранты на укрепление материально-технической базы. По условиям предоставления поддержки они должны брать одного работника на каждые 10 млн руб.</w:t>
      </w:r>
    </w:p>
    <w:p w14:paraId="40AF1DE1">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Style w:val="11"/>
          <w:rFonts w:hint="default" w:ascii="Times New Roman" w:hAnsi="Times New Roman" w:eastAsia="Arial" w:cs="Times New Roman"/>
          <w:b/>
          <w:bCs/>
          <w:i w:val="0"/>
          <w:iCs w:val="0"/>
          <w:caps w:val="0"/>
          <w:color w:val="222222"/>
          <w:spacing w:val="0"/>
          <w:sz w:val="28"/>
          <w:szCs w:val="28"/>
        </w:rPr>
        <w:t>Грант «Агротуризм».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normativ.kontur.ru/document?utm_from=adv-link-enquiry-diskont-48565-6244&amp;moduleId=1100&amp;documentId=26531&amp;p=1210&amp;utm_content=article_37905&amp;utm_source=yandex&amp;utm_medium=organic&amp;utm_campaign=kjournal_news_01.02.2024&amp;utm_startpage=kontur.ru/articles/4710&amp;utm_orderpage=kontur.ru/articles/4710&amp;utm_ad=170678539086&amp;utm_referer=ya.ru"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Постановление Правительства РФ от</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16.12.2021 №</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2309</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ввело грант на проекты, связанные с сельским туризмом. Малый аграрный бизнес может претендовать на сумму до 10 млн руб., если, например, занимается строительством или ремонтом помещений для приема туристов, создает развлекательную инфраструктуру, закупает туристическое оборудование и т.д. Грант не дадут владельцам личных подсобных хозяйств.</w:t>
      </w:r>
    </w:p>
    <w:p w14:paraId="5FBB9A28">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Перечень целевых направлений расходования гранта «Агротуризм» утвержден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"https://normativ.kontur.ru/document?moduleId=1100&amp;documentId=29454&amp;p=1210&amp;utm_source=yandex&amp;utm_medium=organic&amp;utm_referer=ya.ru&amp;utm_startpage=kontur.ru/articles/4710&amp;utm_orderpage=kontur.ru/articles/4710"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Приказом Министерства сельского хозяйства РФ от</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02.03.2022 №</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116</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w:t>
      </w:r>
    </w:p>
    <w:p w14:paraId="74B3712E">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В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"https://normativ.kontur.ru/document?moduleId=1100&amp;documentId=30360&amp;p=1210&amp;utm_source=yandex&amp;utm_medium=organic&amp;utm_referer=ya.ru&amp;utm_startpage=kontur.ru/articles/4710&amp;utm_orderpage=kontur.ru/articles/4710"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Приказе Министерства сельского хозяйства РФ от</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10.02.2022 №</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68</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установлены требования к заявителям и необходимые документы, формы документов, критерии отбора проектов.</w:t>
      </w:r>
    </w:p>
    <w:p w14:paraId="32156A94">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Style w:val="11"/>
          <w:rFonts w:hint="default" w:ascii="Times New Roman" w:hAnsi="Times New Roman" w:eastAsia="Arial" w:cs="Times New Roman"/>
          <w:b/>
          <w:bCs/>
          <w:i w:val="0"/>
          <w:iCs w:val="0"/>
          <w:caps w:val="0"/>
          <w:color w:val="222222"/>
          <w:spacing w:val="0"/>
          <w:sz w:val="28"/>
          <w:szCs w:val="28"/>
        </w:rPr>
        <w:t>Грант «Агропрогресс».</w:t>
      </w:r>
      <w:r>
        <w:rPr>
          <w:rFonts w:hint="default" w:ascii="Times New Roman" w:hAnsi="Times New Roman" w:eastAsia="Arial" w:cs="Times New Roman"/>
          <w:i w:val="0"/>
          <w:iCs w:val="0"/>
          <w:caps w:val="0"/>
          <w:color w:val="222222"/>
          <w:spacing w:val="0"/>
          <w:sz w:val="28"/>
          <w:szCs w:val="28"/>
        </w:rPr>
        <w:t> На грант «Агропрогресс» могут претендовать сельскохозяйственные товаропроизводители, официально работающие не менее двух лет на сельской территории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normativ.kontur.ru/document?utm_from=adv-link-enquiry-diskont-48565-6244&amp;moduleId=1100&amp;documentId=14893&amp;p=1210&amp;utm_content=article_37905&amp;utm_source=yandex&amp;utm_medium=organic&amp;utm_campaign=kjournal_news_01.02.2024&amp;utm_startpage=kontur.ru/articles/4710&amp;utm_orderpage=kontur.ru/articles/4710&amp;utm_ad=170678539086&amp;utm_referer=ya.ru"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Постановление Правительства РФ от</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26.11.2020 №</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1932</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w:t>
      </w:r>
    </w:p>
    <w:p w14:paraId="01D541A7">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Сумма господдержки — не более 30 млн руб. Средства могут направляться на развитие базы по производству, хранению, переработке и реализации продукции, покупку, строительство новых объектов для производства и др.</w:t>
      </w:r>
    </w:p>
    <w:p w14:paraId="08474577">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Style w:val="11"/>
          <w:rFonts w:hint="default" w:ascii="Times New Roman" w:hAnsi="Times New Roman" w:eastAsia="Arial" w:cs="Times New Roman"/>
          <w:b/>
          <w:bCs/>
          <w:i w:val="0"/>
          <w:iCs w:val="0"/>
          <w:caps w:val="0"/>
          <w:color w:val="222222"/>
          <w:spacing w:val="0"/>
          <w:sz w:val="28"/>
          <w:szCs w:val="28"/>
        </w:rPr>
        <w:t>«Агростартап».</w:t>
      </w:r>
      <w:r>
        <w:rPr>
          <w:rFonts w:hint="default" w:ascii="Times New Roman" w:hAnsi="Times New Roman" w:eastAsia="Arial" w:cs="Times New Roman"/>
          <w:i w:val="0"/>
          <w:iCs w:val="0"/>
          <w:caps w:val="0"/>
          <w:color w:val="222222"/>
          <w:spacing w:val="0"/>
          <w:sz w:val="28"/>
          <w:szCs w:val="28"/>
        </w:rPr>
        <w:t> Начинающим аграриям (КФХ, ИП) подойдет грант на приобретение оборудования для переработки сельхозпродукции или на выращивание самой сельхозпродукции. Суммы: 3-5 млн руб. В 2025 году для получателей гранта «Агростартап» предоставлены новые возможности. Срок его использования для сельхозпроизводителей, работающих на приграничных территориях, увеличен с 18 до 30 месяцев.</w:t>
      </w:r>
    </w:p>
    <w:p w14:paraId="2EDA0963">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Style w:val="11"/>
          <w:rFonts w:hint="default" w:ascii="Times New Roman" w:hAnsi="Times New Roman" w:eastAsia="Arial" w:cs="Times New Roman"/>
          <w:b/>
          <w:bCs/>
          <w:i w:val="0"/>
          <w:iCs w:val="0"/>
          <w:caps w:val="0"/>
          <w:color w:val="222222"/>
          <w:spacing w:val="0"/>
          <w:sz w:val="28"/>
          <w:szCs w:val="28"/>
        </w:rPr>
        <w:t>Грант «Агромотиватор». </w:t>
      </w:r>
      <w:r>
        <w:rPr>
          <w:rFonts w:hint="default" w:ascii="Times New Roman" w:hAnsi="Times New Roman" w:eastAsia="Arial" w:cs="Times New Roman"/>
          <w:i w:val="0"/>
          <w:iCs w:val="0"/>
          <w:caps w:val="0"/>
          <w:color w:val="222222"/>
          <w:spacing w:val="0"/>
          <w:sz w:val="28"/>
          <w:szCs w:val="28"/>
        </w:rPr>
        <w:t>Эта мера поддержки рассчитана на ветеранов и участников СВО, уволенных в запас. Они смогут получить грант, чтобы начать предпринимательскую деятельность в сельском хозяйстве. До 7 млн руб. составит грант на разведение крупного рогатого скота для производства мясной и молочной продукции, до 5 млн руб. можно получить на ведение агробизнеса по другим направлениям. Отбирать предпринимателей и проекты будут региональные комиссии.</w:t>
      </w:r>
    </w:p>
    <w:p w14:paraId="343B10EE">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Style w:val="11"/>
          <w:rFonts w:hint="default" w:ascii="Times New Roman" w:hAnsi="Times New Roman" w:eastAsia="Arial" w:cs="Times New Roman"/>
          <w:b/>
          <w:bCs/>
          <w:i w:val="0"/>
          <w:iCs w:val="0"/>
          <w:caps w:val="0"/>
          <w:color w:val="222222"/>
          <w:spacing w:val="0"/>
          <w:sz w:val="28"/>
          <w:szCs w:val="28"/>
        </w:rPr>
        <w:t>Проект «Развитие овощеводства и картофелеводства». </w:t>
      </w:r>
      <w:r>
        <w:rPr>
          <w:rStyle w:val="11"/>
          <w:rFonts w:hint="default" w:ascii="Times New Roman" w:hAnsi="Times New Roman" w:eastAsia="Arial" w:cs="Times New Roman"/>
          <w:b w:val="0"/>
          <w:bCs w:val="0"/>
          <w:i w:val="0"/>
          <w:iCs w:val="0"/>
          <w:caps w:val="0"/>
          <w:color w:val="222222"/>
          <w:spacing w:val="0"/>
          <w:sz w:val="28"/>
          <w:szCs w:val="28"/>
        </w:rPr>
        <w:t>А</w:t>
      </w:r>
      <w:r>
        <w:rPr>
          <w:rFonts w:hint="default" w:ascii="Times New Roman" w:hAnsi="Times New Roman" w:eastAsia="Arial" w:cs="Times New Roman"/>
          <w:i w:val="0"/>
          <w:iCs w:val="0"/>
          <w:caps w:val="0"/>
          <w:color w:val="222222"/>
          <w:spacing w:val="0"/>
          <w:sz w:val="28"/>
          <w:szCs w:val="28"/>
        </w:rPr>
        <w:t>грарии могут воспользоваться проектом «Развитие овощеводства и картофелеводства»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"https://normativ.kontur.ru/document?moduleId=1100&amp;documentId=45737&amp;p=1210&amp;utm_source=yandex&amp;utm_medium=organic&amp;utm_referer=ya.ru&amp;utm_startpage=kontur.ru/articles/4710&amp;utm_orderpage=kontur.ru/articles/4710"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Постановление Правительства РФ от</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24.11.2023 №</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1984</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Деньги можно потратить на проведение агротехнологических работ и производство картофеля и овощей в открытом грунте и теплицах с использованием технологии досвечивания.</w:t>
      </w:r>
    </w:p>
    <w:p w14:paraId="1DCA95E3">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center"/>
        <w:rPr>
          <w:rFonts w:hint="default" w:ascii="Times New Roman" w:hAnsi="Times New Roman" w:cs="Times New Roman"/>
          <w:b/>
          <w:bCs/>
          <w:i w:val="0"/>
          <w:iCs w:val="0"/>
          <w:caps w:val="0"/>
          <w:color w:val="222222"/>
          <w:spacing w:val="0"/>
          <w:sz w:val="60"/>
          <w:szCs w:val="60"/>
        </w:rPr>
      </w:pPr>
      <w:r>
        <w:rPr>
          <w:rFonts w:hint="default" w:ascii="Times New Roman" w:hAnsi="Times New Roman" w:cs="Times New Roman"/>
          <w:b/>
          <w:bCs/>
          <w:i w:val="0"/>
          <w:iCs w:val="0"/>
          <w:caps w:val="0"/>
          <w:color w:val="222222"/>
          <w:spacing w:val="0"/>
          <w:sz w:val="60"/>
          <w:szCs w:val="60"/>
        </w:rPr>
        <w:t>Федеральные программы</w:t>
      </w:r>
    </w:p>
    <w:p w14:paraId="77C1194A">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center"/>
        <w:rPr>
          <w:rFonts w:hint="default" w:ascii="Times New Roman" w:hAnsi="Times New Roman" w:cs="Times New Roman"/>
          <w:b/>
          <w:bCs/>
          <w:sz w:val="60"/>
          <w:szCs w:val="60"/>
        </w:rPr>
      </w:pPr>
      <w:r>
        <w:rPr>
          <w:rFonts w:hint="default" w:ascii="Times New Roman" w:hAnsi="Times New Roman" w:cs="Times New Roman"/>
          <w:b/>
          <w:bCs/>
          <w:i w:val="0"/>
          <w:iCs w:val="0"/>
          <w:caps w:val="0"/>
          <w:color w:val="222222"/>
          <w:spacing w:val="0"/>
          <w:sz w:val="60"/>
          <w:szCs w:val="60"/>
        </w:rPr>
        <w:t>поддержки бизнеса</w:t>
      </w:r>
    </w:p>
    <w:p w14:paraId="4664EB3D">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Такой вид поддержки бизнеса можно разделить на несколько программ от различных ведомств и организаций.</w:t>
      </w:r>
    </w:p>
    <w:p w14:paraId="1948F3F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center"/>
        <w:rPr>
          <w:rFonts w:hint="default" w:ascii="Times New Roman" w:hAnsi="Times New Roman" w:cs="Times New Roman"/>
          <w:b/>
          <w:bCs/>
          <w:sz w:val="56"/>
          <w:szCs w:val="56"/>
        </w:rPr>
      </w:pPr>
      <w:r>
        <w:rPr>
          <w:rFonts w:hint="default" w:ascii="Times New Roman" w:hAnsi="Times New Roman" w:cs="Times New Roman"/>
          <w:b/>
          <w:bCs/>
          <w:i w:val="0"/>
          <w:iCs w:val="0"/>
          <w:caps w:val="0"/>
          <w:color w:val="222222"/>
          <w:spacing w:val="0"/>
          <w:sz w:val="56"/>
          <w:szCs w:val="56"/>
        </w:rPr>
        <w:t>Программы Минэкономразвития</w:t>
      </w:r>
    </w:p>
    <w:p w14:paraId="4FC00A84">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Его интересы распространяются на реализацию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"https://www.economy.gov.ru/material/directions/nacionalnyy_proekt_maloe_i_srednee_predprinimatelstvo_i_podderzhka_individualnoy_predprinimatelskoy_iniciativy/"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программы по</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предоставлению субсидий</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из федерального бюджета для оказания господдержки субъектам МСП.</w:t>
      </w:r>
    </w:p>
    <w:p w14:paraId="03A589C4">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Средства распределяются на конкурсной основе между регионами и выделяются на мероприятия, предусмотренные региональными программами, но при условии, что расходы софинансируются регионами.</w:t>
      </w:r>
    </w:p>
    <w:p w14:paraId="3CC7CA4F">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Программа Минэкономразвития предполагает прямые и непрямые меры поддержки, на которые могут рассчитывать те, кто занимается производством товаров, разрабатывает и внедряет инновационную продукцию, специализируется на народно-художественных промыслах, осуществляет ремесленную деятельность, продвигает сельский и экотуризм, развивает социальное предпринимательство.</w:t>
      </w:r>
    </w:p>
    <w:p w14:paraId="38283127">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До 3 марта 2025 года Минэкономразвития принимает заявки в рамках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"https://economy.gov.ru/material/directions/turizm/obyavlen_priem_zayavok_v_ramkah_programmy_lgotnogo_kreditovaniya_na_podderzhku_turisticheskih_proektov.html"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программы льготного кредитования на</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поддержку туристических проектов</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Она направлена на строительство крупных гостиничных проектов, горнолыжных курортов, круглогодичных парков развлечений и аквапарков.</w:t>
      </w:r>
    </w:p>
    <w:p w14:paraId="7CCC9921">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До 3 марта 2025 года принимаются заявки на конкурсный отбор по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"https://economy.gov.ru/material/directions/turizm/minekonomrazvitiya_rossii_provodit_konkursnyy_otbor_investicionnyh_proektov_po_sozdaniyu_modulnyh_nekapitalnyh_sredstv_razmeshcheniya_na_period_2025_2027_godov.html"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программе субсидирования строительства модульных гостиниц</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w:t>
      </w:r>
    </w:p>
    <w:p w14:paraId="68148D3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center"/>
        <w:rPr>
          <w:rFonts w:hint="default" w:ascii="Times New Roman" w:hAnsi="Times New Roman" w:cs="Times New Roman"/>
          <w:b/>
          <w:bCs/>
          <w:sz w:val="56"/>
          <w:szCs w:val="56"/>
        </w:rPr>
      </w:pPr>
      <w:r>
        <w:rPr>
          <w:rFonts w:hint="default" w:ascii="Times New Roman" w:hAnsi="Times New Roman" w:cs="Times New Roman"/>
          <w:b/>
          <w:bCs/>
          <w:i w:val="0"/>
          <w:iCs w:val="0"/>
          <w:caps w:val="0"/>
          <w:color w:val="222222"/>
          <w:spacing w:val="0"/>
          <w:sz w:val="56"/>
          <w:szCs w:val="56"/>
        </w:rPr>
        <w:t>Корпорации МСП</w:t>
      </w:r>
    </w:p>
    <w:p w14:paraId="456CFE8F">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Эта организация занимается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"https://corpmsp.ru/support/"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решением различного спектра задач</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в числе которых оказывает финансовую, имущественную, юридическую, инфраструктурную, методологическую поддержку, занимается организацией различных видов сопровождения инвестпроектов и др. </w:t>
      </w:r>
    </w:p>
    <w:p w14:paraId="4ED0351C">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b/>
          <w:bCs/>
          <w:i w:val="0"/>
          <w:iCs w:val="0"/>
          <w:caps w:val="0"/>
          <w:color w:val="222222"/>
          <w:spacing w:val="0"/>
          <w:sz w:val="48"/>
          <w:szCs w:val="48"/>
        </w:rPr>
      </w:pPr>
      <w:r>
        <w:rPr>
          <w:rFonts w:hint="default" w:ascii="Times New Roman" w:hAnsi="Times New Roman" w:eastAsia="Arial" w:cs="Times New Roman"/>
          <w:i w:val="0"/>
          <w:iCs w:val="0"/>
          <w:caps w:val="0"/>
          <w:color w:val="222222"/>
          <w:spacing w:val="0"/>
          <w:sz w:val="28"/>
          <w:szCs w:val="28"/>
        </w:rPr>
        <w:t>На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"https://xn--l1agf.xn--p1ai/"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сайте корпорации</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можно узнать обо всех льготах, субсидиях и грантах, которые положены вашей компании.</w:t>
      </w:r>
    </w:p>
    <w:p w14:paraId="667BAFD8">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center"/>
        <w:rPr>
          <w:rFonts w:hint="default" w:ascii="Times New Roman" w:hAnsi="Times New Roman" w:cs="Times New Roman"/>
          <w:b/>
          <w:bCs/>
          <w:sz w:val="56"/>
          <w:szCs w:val="56"/>
        </w:rPr>
      </w:pPr>
      <w:r>
        <w:rPr>
          <w:rFonts w:hint="default" w:ascii="Times New Roman" w:hAnsi="Times New Roman" w:cs="Times New Roman"/>
          <w:b/>
          <w:bCs/>
          <w:i w:val="0"/>
          <w:iCs w:val="0"/>
          <w:caps w:val="0"/>
          <w:color w:val="222222"/>
          <w:spacing w:val="0"/>
          <w:sz w:val="56"/>
          <w:szCs w:val="56"/>
        </w:rPr>
        <w:t>АО «МСП Банк»</w:t>
      </w:r>
    </w:p>
    <w:p w14:paraId="2E19DA7D">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Занимается </w:t>
      </w:r>
      <w:r>
        <w:rPr>
          <w:rFonts w:hint="default" w:ascii="Times New Roman" w:hAnsi="Times New Roman" w:eastAsia="Arial" w:cs="Times New Roman"/>
          <w:i w:val="0"/>
          <w:iCs w:val="0"/>
          <w:caps w:val="0"/>
          <w:spacing w:val="0"/>
          <w:sz w:val="28"/>
          <w:szCs w:val="28"/>
          <w:u w:val="single"/>
        </w:rPr>
        <w:fldChar w:fldCharType="begin"/>
      </w:r>
      <w:r>
        <w:rPr>
          <w:rFonts w:hint="default" w:ascii="Times New Roman" w:hAnsi="Times New Roman" w:eastAsia="Arial" w:cs="Times New Roman"/>
          <w:i w:val="0"/>
          <w:iCs w:val="0"/>
          <w:caps w:val="0"/>
          <w:spacing w:val="0"/>
          <w:sz w:val="28"/>
          <w:szCs w:val="28"/>
          <w:u w:val="single"/>
        </w:rPr>
        <w:instrText xml:space="preserve"> HYPERLINK "https://mspbank.ru/who-can-receive-help" \t "https://kontur.ru/articles/_blank" </w:instrText>
      </w:r>
      <w:r>
        <w:rPr>
          <w:rFonts w:hint="default" w:ascii="Times New Roman" w:hAnsi="Times New Roman" w:eastAsia="Arial" w:cs="Times New Roman"/>
          <w:i w:val="0"/>
          <w:iCs w:val="0"/>
          <w:caps w:val="0"/>
          <w:spacing w:val="0"/>
          <w:sz w:val="28"/>
          <w:szCs w:val="28"/>
          <w:u w:val="single"/>
        </w:rPr>
        <w:fldChar w:fldCharType="separate"/>
      </w:r>
      <w:r>
        <w:rPr>
          <w:rStyle w:val="10"/>
          <w:rFonts w:hint="default" w:ascii="Times New Roman" w:hAnsi="Times New Roman" w:eastAsia="Arial" w:cs="Times New Roman"/>
          <w:i w:val="0"/>
          <w:iCs w:val="0"/>
          <w:caps w:val="0"/>
          <w:spacing w:val="0"/>
          <w:sz w:val="28"/>
          <w:szCs w:val="28"/>
          <w:u w:val="single"/>
        </w:rPr>
        <w:t>госпрограммой финансовой поддержки предпринимательства</w:t>
      </w:r>
      <w:r>
        <w:rPr>
          <w:rFonts w:hint="default" w:ascii="Times New Roman" w:hAnsi="Times New Roman" w:eastAsia="Arial" w:cs="Times New Roman"/>
          <w:i w:val="0"/>
          <w:iCs w:val="0"/>
          <w:caps w:val="0"/>
          <w:spacing w:val="0"/>
          <w:sz w:val="28"/>
          <w:szCs w:val="28"/>
          <w:u w:val="single"/>
        </w:rPr>
        <w:fldChar w:fldCharType="end"/>
      </w:r>
      <w:r>
        <w:rPr>
          <w:rFonts w:hint="default" w:ascii="Times New Roman" w:hAnsi="Times New Roman" w:eastAsia="Arial" w:cs="Times New Roman"/>
          <w:i w:val="0"/>
          <w:iCs w:val="0"/>
          <w:caps w:val="0"/>
          <w:color w:val="222222"/>
          <w:spacing w:val="0"/>
          <w:sz w:val="28"/>
          <w:szCs w:val="28"/>
        </w:rPr>
        <w:t>, предоставляя МСП прямые гарантии для получения банковских кредитов и помогая воспользоваться кредитными ресурсами при недостаточности залогового обеспечения.</w:t>
      </w:r>
    </w:p>
    <w:p w14:paraId="2CFF4C7B">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eastAsia="Arial" w:cs="Times New Roman"/>
          <w:i w:val="0"/>
          <w:iCs w:val="0"/>
          <w:caps w:val="0"/>
          <w:color w:val="222222"/>
          <w:spacing w:val="0"/>
          <w:sz w:val="28"/>
          <w:szCs w:val="28"/>
        </w:rPr>
      </w:pPr>
      <w:r>
        <w:rPr>
          <w:rFonts w:hint="default" w:ascii="Times New Roman" w:hAnsi="Times New Roman" w:eastAsia="Arial" w:cs="Times New Roman"/>
          <w:i w:val="0"/>
          <w:iCs w:val="0"/>
          <w:caps w:val="0"/>
          <w:color w:val="222222"/>
          <w:spacing w:val="0"/>
          <w:sz w:val="28"/>
          <w:szCs w:val="28"/>
        </w:rPr>
        <w:t>Организация выступает в роли гаранта исполнения субъектами МСП своих кредитных обязательств, разделяя с банками риски, которые могут возникать в результате ухудшения финансового состояния заемщика. Гарантийные продукты доступны субъектам МСП, желающим получить кредиты в банках-партнерах МСП Банка.</w:t>
      </w:r>
    </w:p>
    <w:p w14:paraId="7AC3F7AC">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Успешный бизнес всегда начинается с вопросов. Готовы поддержать на каждом этапе. Переходите в телеграм-бота и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"https://t.me/KonturConsultant_bot?start=journal-kontur-jh2"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получите бесплатную консультацию</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как начать свое дело.</w:t>
      </w:r>
    </w:p>
    <w:p w14:paraId="1428ADC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center"/>
        <w:rPr>
          <w:rFonts w:hint="default" w:ascii="Times New Roman" w:hAnsi="Times New Roman" w:cs="Times New Roman"/>
          <w:b/>
          <w:bCs/>
          <w:sz w:val="56"/>
          <w:szCs w:val="56"/>
        </w:rPr>
      </w:pPr>
      <w:r>
        <w:rPr>
          <w:rFonts w:hint="default" w:ascii="Times New Roman" w:hAnsi="Times New Roman" w:cs="Times New Roman"/>
          <w:b/>
          <w:bCs/>
          <w:i w:val="0"/>
          <w:iCs w:val="0"/>
          <w:caps w:val="0"/>
          <w:color w:val="222222"/>
          <w:spacing w:val="0"/>
          <w:sz w:val="56"/>
          <w:szCs w:val="56"/>
        </w:rPr>
        <w:t>Фонд содействия инновациям</w:t>
      </w:r>
    </w:p>
    <w:p w14:paraId="276F9CFD">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Эта организация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"http://www.fasie.ru/programs"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отвечает за</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развитие и</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поддержку малых предприятий</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в научно-технической сфере и непосредственно оказывает финансовую помощь целевым проектам. Особенно известна программа «Умник», ориентированная на поддержку талантливых молодых инноваторов. Но также есть программа для стартапов «Старт», разные предложения по поддержке предприятий «Развитие», «Интернационализация», «Коммерциализация».</w:t>
      </w:r>
    </w:p>
    <w:p w14:paraId="4CD4BFE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center"/>
        <w:rPr>
          <w:rFonts w:hint="default" w:ascii="Times New Roman" w:hAnsi="Times New Roman" w:cs="Times New Roman"/>
          <w:b/>
          <w:bCs/>
          <w:sz w:val="56"/>
          <w:szCs w:val="56"/>
        </w:rPr>
      </w:pPr>
      <w:r>
        <w:rPr>
          <w:rFonts w:hint="default" w:ascii="Times New Roman" w:hAnsi="Times New Roman" w:cs="Times New Roman"/>
          <w:b/>
          <w:bCs/>
          <w:i w:val="0"/>
          <w:iCs w:val="0"/>
          <w:caps w:val="0"/>
          <w:color w:val="222222"/>
          <w:spacing w:val="0"/>
          <w:sz w:val="56"/>
          <w:szCs w:val="56"/>
        </w:rPr>
        <w:t>Минсельхоз России</w:t>
      </w:r>
    </w:p>
    <w:p w14:paraId="2106C2E6">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Для агропромышленного комплекса предусмотрены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"http://mcx.ru/activity/state-support/measures"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различные меры господдержки</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в 2025 году. Товаропроизводители, организации и ИП, осуществляющие производство, переработку и реализацию соответствующей продукции, могут обратиться в уполномоченный Минсельхозом банк за краткосрочным или инвестиционным кредитом по ставке не более 5%.</w:t>
      </w:r>
    </w:p>
    <w:p w14:paraId="2A2A4C9B">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Также предусмотрены субсидии производителям сельскохозяйственной техники, субсидия на повышение продуктивности в молочном скотоводстве и др.</w:t>
      </w:r>
    </w:p>
    <w:p w14:paraId="69D7CFB3">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center"/>
        <w:rPr>
          <w:rFonts w:hint="default" w:ascii="Times New Roman" w:hAnsi="Times New Roman" w:cs="Times New Roman"/>
          <w:b/>
          <w:bCs/>
          <w:i w:val="0"/>
          <w:iCs w:val="0"/>
          <w:caps w:val="0"/>
          <w:color w:val="222222"/>
          <w:spacing w:val="0"/>
          <w:sz w:val="56"/>
          <w:szCs w:val="56"/>
        </w:rPr>
      </w:pPr>
      <w:r>
        <w:rPr>
          <w:rFonts w:hint="default" w:ascii="Times New Roman" w:hAnsi="Times New Roman" w:cs="Times New Roman"/>
          <w:b/>
          <w:bCs/>
          <w:i w:val="0"/>
          <w:iCs w:val="0"/>
          <w:caps w:val="0"/>
          <w:color w:val="222222"/>
          <w:spacing w:val="0"/>
          <w:sz w:val="56"/>
          <w:szCs w:val="56"/>
        </w:rPr>
        <w:t>Проект «СВОй бизнес»</w:t>
      </w:r>
    </w:p>
    <w:p w14:paraId="12473A48">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center"/>
        <w:rPr>
          <w:rFonts w:hint="default" w:ascii="Times New Roman" w:hAnsi="Times New Roman" w:cs="Times New Roman"/>
          <w:b/>
          <w:bCs/>
          <w:sz w:val="56"/>
          <w:szCs w:val="56"/>
        </w:rPr>
      </w:pPr>
      <w:r>
        <w:rPr>
          <w:rFonts w:hint="default" w:ascii="Times New Roman" w:hAnsi="Times New Roman" w:cs="Times New Roman"/>
          <w:b/>
          <w:bCs/>
          <w:i w:val="0"/>
          <w:iCs w:val="0"/>
          <w:caps w:val="0"/>
          <w:color w:val="222222"/>
          <w:spacing w:val="0"/>
          <w:sz w:val="56"/>
          <w:szCs w:val="56"/>
        </w:rPr>
        <w:t>для участников спецоперации</w:t>
      </w:r>
    </w:p>
    <w:p w14:paraId="51EB768B">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Специальная программа предназначена для участников СВО, ветеранов боевых действий и членов их семей, которые хотят развивать предпринимательские навыки и планируют открыть свое дело.</w:t>
      </w:r>
    </w:p>
    <w:p w14:paraId="47D518B9">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В марте-апреле 2025 года проект пройдет в четырех пилотных регионах — Татарстане, Дагестане, Липецкой и Рязанской областях. Предусмотрены комплексные меры поддержки: подбор инструментов для развития бизнеса, консультации, наставничество и экспертная работа.</w:t>
      </w:r>
    </w:p>
    <w:p w14:paraId="438B9397">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Все меры поддержки для участников проекта будут упакованы в единую услугу на Цифровой платформе МСП.РФ. Предприниматели получат доступ к обучающим курсам, финансовым инструментам, включая социальные контракты и гранты, льготные кредиты и микрозаймы от государственных МФО, гарантии и поручительства для привлечения средств в банках.</w:t>
      </w:r>
    </w:p>
    <w:p w14:paraId="26C2BAD7">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center"/>
        <w:rPr>
          <w:rFonts w:hint="default" w:ascii="Times New Roman" w:hAnsi="Times New Roman" w:cs="Times New Roman"/>
          <w:b/>
          <w:bCs/>
          <w:sz w:val="60"/>
          <w:szCs w:val="60"/>
        </w:rPr>
      </w:pPr>
      <w:r>
        <w:rPr>
          <w:rFonts w:hint="default" w:ascii="Times New Roman" w:hAnsi="Times New Roman" w:cs="Times New Roman"/>
          <w:b/>
          <w:bCs/>
          <w:i w:val="0"/>
          <w:iCs w:val="0"/>
          <w:caps w:val="0"/>
          <w:color w:val="222222"/>
          <w:spacing w:val="0"/>
          <w:sz w:val="60"/>
          <w:szCs w:val="60"/>
        </w:rPr>
        <w:t>Региональные программы поддержки</w:t>
      </w:r>
    </w:p>
    <w:p w14:paraId="359F6BF4">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Детали и условия программ поддержки, на основании которых можно претендовать на помощь государства в развитии бизнеса, можно узнать на региональных порталах малого и среднего предпринимательства. В поисковиках можно вбивать запрос таким образом: «региональный портал малого и среднего предпринимательства».</w:t>
      </w:r>
    </w:p>
    <w:p w14:paraId="3B43F6C5">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Например, вводим запрос «региональный портал малого и среднего предпринимательства Саратов» и выходим на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"https://saratov-bis.ru/msp/"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сайт</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который дает подробную информацию и по видам, и по формам, и по инфраструктуре поддержки.</w:t>
      </w:r>
    </w:p>
    <w:p w14:paraId="72EE7830">
      <w:pPr>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120" w:afterAutospacing="0"/>
        <w:ind w:left="0" w:right="0" w:firstLine="0"/>
        <w:jc w:val="left"/>
        <w:rPr>
          <w:rFonts w:hint="default" w:ascii="Times New Roman" w:hAnsi="Times New Roman" w:eastAsia="Arial" w:cs="Times New Roman"/>
          <w:i w:val="0"/>
          <w:iCs w:val="0"/>
          <w:caps w:val="0"/>
          <w:color w:val="222222"/>
          <w:spacing w:val="0"/>
          <w:sz w:val="22"/>
          <w:szCs w:val="22"/>
        </w:rPr>
      </w:pPr>
      <w:r>
        <w:rPr>
          <w:rFonts w:hint="default" w:ascii="Times New Roman" w:hAnsi="Times New Roman" w:eastAsia="Arial" w:cs="Times New Roman"/>
          <w:i w:val="0"/>
          <w:iCs w:val="0"/>
          <w:caps w:val="0"/>
          <w:color w:val="auto"/>
          <w:spacing w:val="0"/>
          <w:sz w:val="22"/>
          <w:szCs w:val="22"/>
          <w:u w:val="none"/>
        </w:rPr>
        <w:drawing>
          <wp:inline distT="0" distB="0" distL="114300" distR="114300">
            <wp:extent cx="6476365" cy="2702560"/>
            <wp:effectExtent l="0" t="0" r="635" b="2540"/>
            <wp:docPr id="5" name="Изображение 6" descr="IMG_26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6" descr="IMG_261"/>
                    <pic:cNvPicPr>
                      <a:picLocks noChangeAspect="1"/>
                    </pic:cNvPicPr>
                  </pic:nvPicPr>
                  <pic:blipFill>
                    <a:blip r:embed="rId5"/>
                    <a:stretch>
                      <a:fillRect/>
                    </a:stretch>
                  </pic:blipFill>
                  <pic:spPr>
                    <a:xfrm>
                      <a:off x="0" y="0"/>
                      <a:ext cx="6476365" cy="2702560"/>
                    </a:xfrm>
                    <a:prstGeom prst="rect">
                      <a:avLst/>
                    </a:prstGeom>
                    <a:noFill/>
                    <a:ln w="9525">
                      <a:noFill/>
                    </a:ln>
                  </pic:spPr>
                </pic:pic>
              </a:graphicData>
            </a:graphic>
          </wp:inline>
        </w:drawing>
      </w:r>
    </w:p>
    <w:p w14:paraId="00131BC9">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center"/>
        <w:rPr>
          <w:rFonts w:hint="default" w:ascii="Times New Roman" w:hAnsi="Times New Roman" w:cs="Times New Roman"/>
          <w:sz w:val="27"/>
          <w:szCs w:val="27"/>
        </w:rPr>
      </w:pPr>
      <w:r>
        <w:rPr>
          <w:rFonts w:hint="default" w:ascii="Times New Roman" w:hAnsi="Times New Roman" w:eastAsia="Arial" w:cs="Times New Roman"/>
          <w:i w:val="0"/>
          <w:iCs w:val="0"/>
          <w:caps w:val="0"/>
          <w:spacing w:val="0"/>
          <w:sz w:val="27"/>
          <w:szCs w:val="27"/>
          <w:u w:val="none"/>
        </w:rPr>
        <w:fldChar w:fldCharType="begin"/>
      </w:r>
      <w:r>
        <w:rPr>
          <w:rFonts w:hint="default" w:ascii="Times New Roman" w:hAnsi="Times New Roman" w:eastAsia="Arial" w:cs="Times New Roman"/>
          <w:i w:val="0"/>
          <w:iCs w:val="0"/>
          <w:caps w:val="0"/>
          <w:spacing w:val="0"/>
          <w:sz w:val="27"/>
          <w:szCs w:val="27"/>
          <w:u w:val="none"/>
        </w:rPr>
        <w:instrText xml:space="preserve"> HYPERLINK "https://xn--90aifddrld7a.xn--p1ai/centers" \t "https://kontur.ru/articles/_blank" </w:instrText>
      </w:r>
      <w:r>
        <w:rPr>
          <w:rFonts w:hint="default" w:ascii="Times New Roman" w:hAnsi="Times New Roman" w:eastAsia="Arial" w:cs="Times New Roman"/>
          <w:i w:val="0"/>
          <w:iCs w:val="0"/>
          <w:caps w:val="0"/>
          <w:spacing w:val="0"/>
          <w:sz w:val="27"/>
          <w:szCs w:val="27"/>
          <w:u w:val="none"/>
        </w:rPr>
        <w:fldChar w:fldCharType="separate"/>
      </w:r>
      <w:r>
        <w:rPr>
          <w:rStyle w:val="10"/>
          <w:rFonts w:hint="default" w:ascii="Times New Roman" w:hAnsi="Times New Roman" w:eastAsia="Arial" w:cs="Times New Roman"/>
          <w:i w:val="0"/>
          <w:iCs w:val="0"/>
          <w:caps w:val="0"/>
          <w:spacing w:val="0"/>
          <w:sz w:val="27"/>
          <w:szCs w:val="27"/>
          <w:u w:val="none"/>
        </w:rPr>
        <w:t>Центры инфраструктуры МСП в</w:t>
      </w:r>
      <w:r>
        <w:rPr>
          <w:rStyle w:val="10"/>
          <w:rFonts w:hint="default" w:eastAsia="Arial" w:cs="Times New Roman"/>
          <w:i w:val="0"/>
          <w:iCs w:val="0"/>
          <w:caps w:val="0"/>
          <w:spacing w:val="0"/>
          <w:sz w:val="27"/>
          <w:szCs w:val="27"/>
          <w:u w:val="none"/>
          <w:lang w:val="ru-RU"/>
        </w:rPr>
        <w:t xml:space="preserve"> </w:t>
      </w:r>
      <w:bookmarkStart w:id="0" w:name="_GoBack"/>
      <w:bookmarkEnd w:id="0"/>
      <w:r>
        <w:rPr>
          <w:rStyle w:val="10"/>
          <w:rFonts w:hint="default" w:ascii="Times New Roman" w:hAnsi="Times New Roman" w:eastAsia="Arial" w:cs="Times New Roman"/>
          <w:i w:val="0"/>
          <w:iCs w:val="0"/>
          <w:caps w:val="0"/>
          <w:spacing w:val="0"/>
          <w:sz w:val="27"/>
          <w:szCs w:val="27"/>
          <w:u w:val="none"/>
        </w:rPr>
        <w:t>регионах</w:t>
      </w:r>
      <w:r>
        <w:rPr>
          <w:rFonts w:hint="default" w:ascii="Times New Roman" w:hAnsi="Times New Roman" w:eastAsia="Arial" w:cs="Times New Roman"/>
          <w:i w:val="0"/>
          <w:iCs w:val="0"/>
          <w:caps w:val="0"/>
          <w:spacing w:val="0"/>
          <w:sz w:val="27"/>
          <w:szCs w:val="27"/>
          <w:u w:val="none"/>
        </w:rPr>
        <w:fldChar w:fldCharType="end"/>
      </w:r>
      <w:r>
        <w:rPr>
          <w:rStyle w:val="9"/>
          <w:rFonts w:hint="default" w:ascii="Times New Roman" w:hAnsi="Times New Roman" w:eastAsia="Arial" w:cs="Times New Roman"/>
          <w:i w:val="0"/>
          <w:iCs w:val="0"/>
          <w:caps w:val="0"/>
          <w:color w:val="222222"/>
          <w:spacing w:val="0"/>
          <w:sz w:val="27"/>
          <w:szCs w:val="27"/>
        </w:rPr>
        <w:t> на сайте «Мой бизнес»</w:t>
      </w:r>
    </w:p>
    <w:p w14:paraId="7B2A4E60">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b/>
          <w:bCs/>
          <w:sz w:val="56"/>
          <w:szCs w:val="56"/>
        </w:rPr>
      </w:pPr>
      <w:r>
        <w:rPr>
          <w:rFonts w:hint="default" w:ascii="Times New Roman" w:hAnsi="Times New Roman" w:cs="Times New Roman"/>
          <w:b/>
          <w:bCs/>
          <w:i w:val="0"/>
          <w:iCs w:val="0"/>
          <w:caps w:val="0"/>
          <w:color w:val="222222"/>
          <w:spacing w:val="0"/>
          <w:sz w:val="56"/>
          <w:szCs w:val="56"/>
        </w:rPr>
        <w:t>Поддержка самозанятых в 2025 году</w:t>
      </w:r>
    </w:p>
    <w:p w14:paraId="06E1664F">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"https://normativ.kontur.ru/document?moduleId=1&amp;documentId=412798&amp;p=1210&amp;utm_source=yandex&amp;utm_medium=organic&amp;utm_referer=ya.ru&amp;utm_startpage=kontur.ru/articles/4710&amp;utm_orderpage=kontur.ru/articles/4710"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Постановление Правительства РФ от</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29.09.2020 №</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1563</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распространило на самозанятых меры поддержки, которые ранее были предусмотрены для МСП.</w:t>
      </w:r>
    </w:p>
    <w:p w14:paraId="6829AA65">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eastAsia="Arial" w:cs="Times New Roman"/>
          <w:i w:val="0"/>
          <w:iCs w:val="0"/>
          <w:caps w:val="0"/>
          <w:color w:val="222222"/>
          <w:spacing w:val="0"/>
          <w:sz w:val="28"/>
          <w:szCs w:val="28"/>
        </w:rPr>
      </w:pPr>
      <w:r>
        <w:rPr>
          <w:rFonts w:hint="default" w:ascii="Times New Roman" w:hAnsi="Times New Roman" w:eastAsia="Arial" w:cs="Times New Roman"/>
          <w:i w:val="0"/>
          <w:iCs w:val="0"/>
          <w:caps w:val="0"/>
          <w:color w:val="222222"/>
          <w:spacing w:val="0"/>
          <w:sz w:val="28"/>
          <w:szCs w:val="28"/>
        </w:rPr>
        <w:t>Теперь они вправе воспользоваться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"https://xn--l1agf.xn--p1ai/services/antikrizisnye-mery/"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полным набором услуг, сервисов и</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финансовых инструментов</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в центрах «Мой бизнес».</w:t>
      </w:r>
    </w:p>
    <w:p w14:paraId="4A719B61">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"http://kontur.ru/articles/4818"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На</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что</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рассчитывать самозанятым в</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2025 году</w:t>
      </w:r>
      <w:r>
        <w:rPr>
          <w:rFonts w:hint="default" w:ascii="Times New Roman" w:hAnsi="Times New Roman" w:eastAsia="Arial" w:cs="Times New Roman"/>
          <w:i w:val="0"/>
          <w:iCs w:val="0"/>
          <w:caps w:val="0"/>
          <w:spacing w:val="0"/>
          <w:sz w:val="28"/>
          <w:szCs w:val="28"/>
          <w:u w:val="none"/>
        </w:rPr>
        <w:fldChar w:fldCharType="end"/>
      </w:r>
    </w:p>
    <w:p w14:paraId="331260CC">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Также они вправе претендовать на аренду коворкингов и бизнес-инкубаторов по льготным ставкам, займы в размере до 1 млн руб. от государственных МФО.</w:t>
      </w:r>
    </w:p>
    <w:p w14:paraId="45E17B7D">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15" w:lineRule="atLeast"/>
        <w:ind w:left="0" w:right="0"/>
        <w:jc w:val="left"/>
        <w:rPr>
          <w:rFonts w:hint="default" w:ascii="Times New Roman" w:hAnsi="Times New Roman" w:cs="Times New Roman"/>
          <w:sz w:val="28"/>
          <w:szCs w:val="28"/>
        </w:rPr>
      </w:pPr>
      <w:r>
        <w:rPr>
          <w:rFonts w:hint="default" w:ascii="Times New Roman" w:hAnsi="Times New Roman" w:eastAsia="Arial" w:cs="Times New Roman"/>
          <w:i w:val="0"/>
          <w:iCs w:val="0"/>
          <w:caps w:val="0"/>
          <w:color w:val="222222"/>
          <w:spacing w:val="0"/>
          <w:sz w:val="28"/>
          <w:szCs w:val="28"/>
        </w:rPr>
        <w:t>Обратите внимание: с 1 марта 2025 года начнет действовать </w:t>
      </w:r>
      <w:r>
        <w:rPr>
          <w:rFonts w:hint="default" w:ascii="Times New Roman" w:hAnsi="Times New Roman" w:eastAsia="Arial" w:cs="Times New Roman"/>
          <w:i w:val="0"/>
          <w:iCs w:val="0"/>
          <w:caps w:val="0"/>
          <w:spacing w:val="0"/>
          <w:sz w:val="28"/>
          <w:szCs w:val="28"/>
          <w:u w:val="none"/>
        </w:rPr>
        <w:fldChar w:fldCharType="begin"/>
      </w:r>
      <w:r>
        <w:rPr>
          <w:rFonts w:hint="default" w:ascii="Times New Roman" w:hAnsi="Times New Roman" w:eastAsia="Arial" w:cs="Times New Roman"/>
          <w:i w:val="0"/>
          <w:iCs w:val="0"/>
          <w:caps w:val="0"/>
          <w:spacing w:val="0"/>
          <w:sz w:val="28"/>
          <w:szCs w:val="28"/>
          <w:u w:val="none"/>
        </w:rPr>
        <w:instrText xml:space="preserve"> HYPERLINK "https://normativ.kontur.ru/document?moduleId=1&amp;documentId=480173&amp;p=1210&amp;utm_source=yandex&amp;utm_medium=organic&amp;utm_referer=ya.ru&amp;utm_startpage=kontur.ru/articles/4710&amp;utm_orderpage=kontur.ru/articles/4710" \t "https://kontur.ru/articles/_blank" </w:instrText>
      </w:r>
      <w:r>
        <w:rPr>
          <w:rFonts w:hint="default" w:ascii="Times New Roman" w:hAnsi="Times New Roman" w:eastAsia="Arial" w:cs="Times New Roman"/>
          <w:i w:val="0"/>
          <w:iCs w:val="0"/>
          <w:caps w:val="0"/>
          <w:spacing w:val="0"/>
          <w:sz w:val="28"/>
          <w:szCs w:val="28"/>
          <w:u w:val="none"/>
        </w:rPr>
        <w:fldChar w:fldCharType="separate"/>
      </w:r>
      <w:r>
        <w:rPr>
          <w:rStyle w:val="10"/>
          <w:rFonts w:hint="default" w:ascii="Times New Roman" w:hAnsi="Times New Roman" w:eastAsia="Arial" w:cs="Times New Roman"/>
          <w:i w:val="0"/>
          <w:iCs w:val="0"/>
          <w:caps w:val="0"/>
          <w:spacing w:val="0"/>
          <w:sz w:val="28"/>
          <w:szCs w:val="28"/>
          <w:u w:val="none"/>
        </w:rPr>
        <w:t>Федеральный закон от</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14.10.2024 №</w:t>
      </w:r>
      <w:r>
        <w:rPr>
          <w:rStyle w:val="10"/>
          <w:rFonts w:hint="default" w:eastAsia="Arial" w:cs="Times New Roman"/>
          <w:i w:val="0"/>
          <w:iCs w:val="0"/>
          <w:caps w:val="0"/>
          <w:spacing w:val="0"/>
          <w:sz w:val="28"/>
          <w:szCs w:val="28"/>
          <w:u w:val="none"/>
          <w:lang w:val="ru-RU"/>
        </w:rPr>
        <w:t xml:space="preserve"> </w:t>
      </w:r>
      <w:r>
        <w:rPr>
          <w:rStyle w:val="10"/>
          <w:rFonts w:hint="default" w:ascii="Times New Roman" w:hAnsi="Times New Roman" w:eastAsia="Arial" w:cs="Times New Roman"/>
          <w:i w:val="0"/>
          <w:iCs w:val="0"/>
          <w:caps w:val="0"/>
          <w:spacing w:val="0"/>
          <w:sz w:val="28"/>
          <w:szCs w:val="28"/>
          <w:u w:val="none"/>
        </w:rPr>
        <w:t>344-ФЗ</w:t>
      </w:r>
      <w:r>
        <w:rPr>
          <w:rFonts w:hint="default" w:ascii="Times New Roman" w:hAnsi="Times New Roman" w:eastAsia="Arial" w:cs="Times New Roman"/>
          <w:i w:val="0"/>
          <w:iCs w:val="0"/>
          <w:caps w:val="0"/>
          <w:spacing w:val="0"/>
          <w:sz w:val="28"/>
          <w:szCs w:val="28"/>
          <w:u w:val="none"/>
        </w:rPr>
        <w:fldChar w:fldCharType="end"/>
      </w:r>
      <w:r>
        <w:rPr>
          <w:rFonts w:hint="default" w:ascii="Times New Roman" w:hAnsi="Times New Roman" w:eastAsia="Arial" w:cs="Times New Roman"/>
          <w:i w:val="0"/>
          <w:iCs w:val="0"/>
          <w:caps w:val="0"/>
          <w:color w:val="222222"/>
          <w:spacing w:val="0"/>
          <w:sz w:val="28"/>
          <w:szCs w:val="28"/>
        </w:rPr>
        <w:t>, который упростит самозанятым получение муниципальных и региональных преференций. После вступления в силу закона самозанятые будут относиться к хозяйствующим субъектам.</w:t>
      </w:r>
    </w:p>
    <w:p w14:paraId="65E59BE1">
      <w:pPr>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120" w:afterAutospacing="0" w:line="240" w:lineRule="auto"/>
        <w:ind w:left="0" w:right="0" w:firstLine="0"/>
        <w:jc w:val="left"/>
        <w:textAlignment w:val="center"/>
        <w:rPr>
          <w:rFonts w:hint="default" w:ascii="Times New Roman" w:hAnsi="Times New Roman" w:eastAsia="Arial" w:cs="Times New Roman"/>
          <w:i w:val="0"/>
          <w:iCs w:val="0"/>
          <w:caps w:val="0"/>
          <w:color w:val="222222"/>
          <w:spacing w:val="0"/>
          <w:sz w:val="0"/>
          <w:szCs w:val="0"/>
        </w:rPr>
      </w:pPr>
    </w:p>
    <w:sectPr>
      <w:pgSz w:w="11906" w:h="16838"/>
      <w:pgMar w:top="840" w:right="706" w:bottom="598" w:left="10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CC66FA"/>
    <w:multiLevelType w:val="multilevel"/>
    <w:tmpl w:val="BDCC66F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
    <w:nsid w:val="E6F2C035"/>
    <w:multiLevelType w:val="multilevel"/>
    <w:tmpl w:val="E6F2C03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
    <w:nsid w:val="F1863C8C"/>
    <w:multiLevelType w:val="multilevel"/>
    <w:tmpl w:val="F1863C8C"/>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
    <w:nsid w:val="F8A9F886"/>
    <w:multiLevelType w:val="multilevel"/>
    <w:tmpl w:val="F8A9F88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4">
    <w:nsid w:val="04DB2ED2"/>
    <w:multiLevelType w:val="multilevel"/>
    <w:tmpl w:val="04DB2ED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5">
    <w:nsid w:val="1F8AA87C"/>
    <w:multiLevelType w:val="multilevel"/>
    <w:tmpl w:val="1F8AA87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6">
    <w:nsid w:val="5BD67C4F"/>
    <w:multiLevelType w:val="multilevel"/>
    <w:tmpl w:val="5BD67C4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2"/>
  </w:num>
  <w:num w:numId="2">
    <w:abstractNumId w:val="4"/>
  </w:num>
  <w:num w:numId="3">
    <w:abstractNumId w:val="6"/>
  </w:num>
  <w:num w:numId="4">
    <w:abstractNumId w:val="5"/>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7C2F5C"/>
    <w:rsid w:val="096C649A"/>
    <w:rsid w:val="3F7C2F5C"/>
    <w:rsid w:val="545762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32"/>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i/>
      <w:iCs/>
      <w:kern w:val="0"/>
      <w:sz w:val="36"/>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6"/>
      <w:szCs w:val="26"/>
      <w:lang w:val="en-US" w:eastAsia="zh-CN" w:bidi="ar"/>
    </w:rPr>
  </w:style>
  <w:style w:type="paragraph" w:styleId="5">
    <w:name w:val="heading 4"/>
    <w:next w:val="1"/>
    <w:semiHidden/>
    <w:unhideWhenUsed/>
    <w:qFormat/>
    <w:uiPriority w:val="0"/>
    <w:pPr>
      <w:spacing w:before="0" w:beforeAutospacing="1" w:after="0" w:afterAutospacing="1"/>
      <w:jc w:val="left"/>
    </w:pPr>
    <w:rPr>
      <w:rFonts w:hint="eastAsia" w:ascii="SimSun" w:hAnsi="SimSun" w:eastAsia="SimSun" w:cs="SimSun"/>
      <w:b/>
      <w:bCs/>
      <w:kern w:val="0"/>
      <w:sz w:val="24"/>
      <w:szCs w:val="24"/>
      <w:lang w:val="en-US" w:eastAsia="zh-CN" w:bidi="ar"/>
    </w:rPr>
  </w:style>
  <w:style w:type="character" w:default="1" w:styleId="6">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character" w:styleId="8">
    <w:name w:val="FollowedHyperlink"/>
    <w:basedOn w:val="6"/>
    <w:qFormat/>
    <w:uiPriority w:val="0"/>
    <w:rPr>
      <w:color w:val="800080"/>
      <w:u w:val="single"/>
    </w:rPr>
  </w:style>
  <w:style w:type="character" w:styleId="9">
    <w:name w:val="Emphasis"/>
    <w:basedOn w:val="6"/>
    <w:qFormat/>
    <w:uiPriority w:val="0"/>
    <w:rPr>
      <w:i/>
      <w:iCs/>
    </w:rPr>
  </w:style>
  <w:style w:type="character" w:styleId="10">
    <w:name w:val="Hyperlink"/>
    <w:basedOn w:val="6"/>
    <w:qFormat/>
    <w:uiPriority w:val="0"/>
    <w:rPr>
      <w:color w:val="0000FF"/>
      <w:u w:val="single"/>
    </w:rPr>
  </w:style>
  <w:style w:type="character" w:styleId="11">
    <w:name w:val="Strong"/>
    <w:basedOn w:val="6"/>
    <w:qFormat/>
    <w:uiPriority w:val="0"/>
    <w:rPr>
      <w:b/>
      <w:bCs/>
    </w:rPr>
  </w:style>
  <w:style w:type="paragraph" w:styleId="12">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paragraph" w:customStyle="1" w:styleId="13">
    <w:name w:val="_Style 11"/>
    <w:basedOn w:val="1"/>
    <w:next w:val="1"/>
    <w:qFormat/>
    <w:uiPriority w:val="0"/>
    <w:pPr>
      <w:pBdr>
        <w:bottom w:val="single" w:color="auto" w:sz="6" w:space="1"/>
      </w:pBdr>
      <w:jc w:val="center"/>
    </w:pPr>
    <w:rPr>
      <w:rFonts w:ascii="Arial" w:eastAsia="SimSun"/>
      <w:vanish/>
      <w:sz w:val="16"/>
    </w:rPr>
  </w:style>
  <w:style w:type="paragraph" w:customStyle="1" w:styleId="14">
    <w:name w:val="_Style 12"/>
    <w:basedOn w:val="1"/>
    <w:next w:val="1"/>
    <w:qFormat/>
    <w:uiPriority w:val="0"/>
    <w:pPr>
      <w:pBdr>
        <w:top w:val="single" w:color="auto" w:sz="6" w:space="1"/>
      </w:pBdr>
      <w:jc w:val="center"/>
    </w:pPr>
    <w:rPr>
      <w:rFonts w:ascii="Arial" w:eastAsia="SimSun"/>
      <w:vanish/>
      <w:sz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jpeg"/><Relationship Id="rId4" Type="http://schemas.openxmlformats.org/officeDocument/2006/relationships/hyperlink" Target="https://services.kontur.ru/Files/Modules/Article/25703i/bcf89d23-a100-4267-9306-5077cb26fb36.jpg?t=1673189532%26p=1210%26utm_source=yandex%26utm_medium=organic%26utm_referer=ya.ru%26utm_startpage=kontur.ru/articles/4710%26utm_orderpage=kontur.ru/articles/4710" TargetMode="Externa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40</TotalTime>
  <ScaleCrop>false</ScaleCrop>
  <LinksUpToDate>false</LinksUpToDate>
  <CharactersWithSpaces>0</CharactersWithSpaces>
  <Application>WPS Office_12.2.0.20326_F1E327BC-269C-435d-A152-05C5408002CA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2025-03-11T11:18:00Z</dcterms:created>
  <dc:creator>WPS_1736406196</dc:creator>
  <cp:lastModifiedBy>WPS_1736406196</cp:lastModifiedBy>
  <dcterms:modified xsi:type="dcterms:W3CDTF">2025-03-11T13:05:05Z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3B9B9CB124084498A372D3888ED8A08B_11</vt:lpwstr>
  </property>
</Properties>
</file>