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30" w:rsidRDefault="00781930" w:rsidP="0078193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930" w:rsidRDefault="00781930" w:rsidP="00781930">
      <w:pPr>
        <w:jc w:val="center"/>
        <w:rPr>
          <w:b/>
          <w:sz w:val="32"/>
          <w:szCs w:val="32"/>
        </w:rPr>
      </w:pPr>
    </w:p>
    <w:p w:rsidR="00781930" w:rsidRPr="00DE0369" w:rsidRDefault="00781930" w:rsidP="00781930">
      <w:pPr>
        <w:jc w:val="center"/>
        <w:rPr>
          <w:b/>
          <w:color w:val="000000"/>
          <w:spacing w:val="50"/>
          <w:sz w:val="32"/>
          <w:szCs w:val="32"/>
        </w:rPr>
      </w:pPr>
      <w:r w:rsidRPr="00DE0369">
        <w:rPr>
          <w:b/>
          <w:color w:val="000000"/>
          <w:spacing w:val="50"/>
          <w:sz w:val="32"/>
          <w:szCs w:val="32"/>
        </w:rPr>
        <w:t>ПОСТАНОВЛЕНИЕ</w:t>
      </w:r>
    </w:p>
    <w:p w:rsidR="00781930" w:rsidRPr="00DE0369" w:rsidRDefault="00781930" w:rsidP="00781930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 xml:space="preserve">АДМИНИСТРАЦИИ СЕЛЬСКОГО ПОСЕЛЕНИЯ </w:t>
      </w:r>
      <w:r w:rsidR="00BF3170">
        <w:rPr>
          <w:color w:val="000000"/>
          <w:sz w:val="32"/>
          <w:szCs w:val="32"/>
        </w:rPr>
        <w:t>ПУШКИНСКИЙ</w:t>
      </w:r>
      <w:r w:rsidRPr="00DE0369">
        <w:rPr>
          <w:color w:val="000000"/>
          <w:sz w:val="32"/>
          <w:szCs w:val="32"/>
        </w:rPr>
        <w:t xml:space="preserve"> СЕЛЬСОВЕТ </w:t>
      </w:r>
    </w:p>
    <w:p w:rsidR="00781930" w:rsidRPr="00DE0369" w:rsidRDefault="00781930" w:rsidP="00781930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DE0369">
        <w:rPr>
          <w:color w:val="000000"/>
          <w:sz w:val="32"/>
          <w:szCs w:val="32"/>
        </w:rPr>
        <w:t>ДОБРИНСКОГО МУНИЦИПАЛЬНОГО РАЙОНА</w:t>
      </w:r>
    </w:p>
    <w:p w:rsidR="00781930" w:rsidRPr="00DE0369" w:rsidRDefault="00781930" w:rsidP="00781930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E0369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781930" w:rsidRPr="00DE0369" w:rsidRDefault="00781930" w:rsidP="00781930">
      <w:pPr>
        <w:jc w:val="center"/>
        <w:rPr>
          <w:b/>
          <w:color w:val="000000"/>
          <w:sz w:val="32"/>
          <w:szCs w:val="32"/>
        </w:rPr>
      </w:pPr>
    </w:p>
    <w:p w:rsidR="00781930" w:rsidRPr="009C4AA6" w:rsidRDefault="00781930" w:rsidP="00781930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B5C79">
        <w:rPr>
          <w:sz w:val="28"/>
          <w:szCs w:val="28"/>
        </w:rPr>
        <w:t>1</w:t>
      </w:r>
      <w:r w:rsidR="00D6634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D4790">
        <w:rPr>
          <w:sz w:val="28"/>
          <w:szCs w:val="28"/>
        </w:rPr>
        <w:t>09</w:t>
      </w:r>
      <w:r>
        <w:rPr>
          <w:sz w:val="28"/>
          <w:szCs w:val="28"/>
        </w:rPr>
        <w:t>.2017г.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Pr="005848D7">
        <w:rPr>
          <w:sz w:val="28"/>
          <w:szCs w:val="28"/>
        </w:rPr>
        <w:t xml:space="preserve"> </w:t>
      </w:r>
      <w:r w:rsidR="00BF3170">
        <w:rPr>
          <w:sz w:val="28"/>
          <w:szCs w:val="28"/>
        </w:rPr>
        <w:t>с.</w:t>
      </w:r>
      <w:r w:rsidR="006D4790">
        <w:rPr>
          <w:sz w:val="28"/>
          <w:szCs w:val="28"/>
        </w:rPr>
        <w:t xml:space="preserve"> </w:t>
      </w:r>
      <w:r w:rsidR="00BF3170">
        <w:rPr>
          <w:sz w:val="28"/>
          <w:szCs w:val="28"/>
        </w:rPr>
        <w:t>Пушкино</w:t>
      </w:r>
      <w:r>
        <w:rPr>
          <w:sz w:val="28"/>
          <w:szCs w:val="28"/>
        </w:rPr>
        <w:t xml:space="preserve">                                             №</w:t>
      </w:r>
      <w:r w:rsidR="006D4790">
        <w:rPr>
          <w:sz w:val="28"/>
          <w:szCs w:val="28"/>
        </w:rPr>
        <w:t>100</w:t>
      </w:r>
    </w:p>
    <w:p w:rsidR="00960F50" w:rsidRPr="00960F50" w:rsidRDefault="00960F50" w:rsidP="000D5E6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B5C79" w:rsidRDefault="008B5C79" w:rsidP="008B5C79">
      <w:pPr>
        <w:tabs>
          <w:tab w:val="left" w:pos="1016"/>
        </w:tabs>
        <w:jc w:val="center"/>
        <w:rPr>
          <w:b/>
          <w:sz w:val="28"/>
          <w:szCs w:val="28"/>
        </w:rPr>
      </w:pPr>
      <w:r w:rsidRPr="008B5C79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сельского поселения </w:t>
      </w:r>
      <w:r w:rsidR="00BF3170">
        <w:rPr>
          <w:b/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</w:t>
      </w:r>
      <w:r w:rsidRPr="008B5C79">
        <w:rPr>
          <w:b/>
          <w:sz w:val="28"/>
          <w:szCs w:val="28"/>
        </w:rPr>
        <w:t xml:space="preserve">сельсовет </w:t>
      </w:r>
    </w:p>
    <w:p w:rsidR="00960F50" w:rsidRPr="008B5C79" w:rsidRDefault="008B5C79" w:rsidP="008B5C79">
      <w:pPr>
        <w:tabs>
          <w:tab w:val="left" w:pos="1016"/>
        </w:tabs>
        <w:jc w:val="center"/>
        <w:rPr>
          <w:b/>
          <w:sz w:val="28"/>
          <w:szCs w:val="28"/>
        </w:rPr>
      </w:pPr>
      <w:r w:rsidRPr="008B5C79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бринс</w:t>
      </w:r>
      <w:r w:rsidRPr="008B5C79">
        <w:rPr>
          <w:b/>
          <w:sz w:val="28"/>
          <w:szCs w:val="28"/>
        </w:rPr>
        <w:t>кого муниципального района</w:t>
      </w:r>
    </w:p>
    <w:p w:rsidR="008B5C79" w:rsidRDefault="008B5C79" w:rsidP="008B5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5C79" w:rsidRDefault="008B5C79" w:rsidP="008B5C79">
      <w:pPr>
        <w:tabs>
          <w:tab w:val="left" w:pos="1016"/>
        </w:tabs>
        <w:jc w:val="both"/>
        <w:rPr>
          <w:sz w:val="28"/>
          <w:szCs w:val="28"/>
        </w:rPr>
      </w:pPr>
      <w:proofErr w:type="gramStart"/>
      <w:r w:rsidRPr="00BE29E8">
        <w:rPr>
          <w:sz w:val="28"/>
          <w:szCs w:val="28"/>
        </w:rPr>
        <w:t xml:space="preserve">В соответствии с Федеральным законом от 12.01.1996 г. №8-ФЗ «О погребении и похоронном деле», приказом управления потребительского рынка и ценовой политики Липецкой области </w:t>
      </w:r>
      <w:r>
        <w:rPr>
          <w:sz w:val="28"/>
          <w:szCs w:val="28"/>
        </w:rPr>
        <w:t xml:space="preserve">от 31.07.2017г. № 164-ц </w:t>
      </w:r>
      <w:r w:rsidRPr="00BE29E8">
        <w:rPr>
          <w:sz w:val="28"/>
          <w:szCs w:val="28"/>
        </w:rPr>
        <w:t xml:space="preserve">«О согласовании стоимости услуг, предоставляемых по гарантированному перечню услуг по погребению на территории </w:t>
      </w:r>
      <w:r>
        <w:rPr>
          <w:sz w:val="28"/>
          <w:szCs w:val="28"/>
        </w:rPr>
        <w:t xml:space="preserve">сельского поселения </w:t>
      </w:r>
      <w:r w:rsidR="00BF3170">
        <w:rPr>
          <w:sz w:val="28"/>
          <w:szCs w:val="28"/>
        </w:rPr>
        <w:t>Пушкинский</w:t>
      </w:r>
      <w:r w:rsidRPr="008B5C79">
        <w:rPr>
          <w:sz w:val="28"/>
          <w:szCs w:val="28"/>
        </w:rPr>
        <w:t xml:space="preserve"> сельсовет Добринского</w:t>
      </w:r>
      <w:r w:rsidRPr="00BE29E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</w:t>
      </w:r>
      <w:r w:rsidRPr="00BE29E8">
        <w:rPr>
          <w:sz w:val="28"/>
          <w:szCs w:val="28"/>
        </w:rPr>
        <w:t xml:space="preserve">» администрация </w:t>
      </w:r>
      <w:r>
        <w:rPr>
          <w:sz w:val="28"/>
          <w:szCs w:val="28"/>
        </w:rPr>
        <w:t>сельского поселения</w:t>
      </w:r>
      <w:r w:rsidRPr="00E96757">
        <w:rPr>
          <w:sz w:val="28"/>
          <w:szCs w:val="28"/>
        </w:rPr>
        <w:t xml:space="preserve"> </w:t>
      </w:r>
      <w:r w:rsidR="00BF3170">
        <w:rPr>
          <w:sz w:val="28"/>
          <w:szCs w:val="28"/>
        </w:rPr>
        <w:t>Пушкинский</w:t>
      </w:r>
      <w:r w:rsidRPr="008B5C79">
        <w:rPr>
          <w:sz w:val="28"/>
          <w:szCs w:val="28"/>
        </w:rPr>
        <w:t xml:space="preserve"> сельсовет Добринского</w:t>
      </w:r>
      <w:r w:rsidRPr="00BE29E8">
        <w:rPr>
          <w:sz w:val="28"/>
          <w:szCs w:val="28"/>
        </w:rPr>
        <w:t xml:space="preserve"> муниципального района </w:t>
      </w:r>
      <w:proofErr w:type="gramEnd"/>
    </w:p>
    <w:p w:rsidR="008B5C79" w:rsidRDefault="008B5C79" w:rsidP="008B5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B5C79" w:rsidRDefault="008B5C79" w:rsidP="008B5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ПОСТАНОВЛЯЕТ:</w:t>
      </w:r>
    </w:p>
    <w:p w:rsidR="008B5C79" w:rsidRPr="00BE29E8" w:rsidRDefault="008B5C79" w:rsidP="008B5C79">
      <w:pPr>
        <w:tabs>
          <w:tab w:val="left" w:pos="1016"/>
        </w:tabs>
        <w:jc w:val="both"/>
        <w:rPr>
          <w:sz w:val="28"/>
          <w:szCs w:val="28"/>
        </w:rPr>
      </w:pPr>
    </w:p>
    <w:p w:rsidR="008B5C79" w:rsidRDefault="008B5C79" w:rsidP="008B5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стоимость гарантированного перечня  услуг по погребению, предоставляемых на территории сельского поселения</w:t>
      </w:r>
      <w:r w:rsidRPr="00E96757">
        <w:rPr>
          <w:rFonts w:ascii="Times New Roman" w:hAnsi="Times New Roman" w:cs="Times New Roman"/>
          <w:sz w:val="28"/>
          <w:szCs w:val="28"/>
        </w:rPr>
        <w:t xml:space="preserve"> </w:t>
      </w:r>
      <w:r w:rsidR="00BF3170">
        <w:rPr>
          <w:rFonts w:ascii="Times New Roman" w:hAnsi="Times New Roman" w:cs="Times New Roman"/>
          <w:sz w:val="28"/>
          <w:szCs w:val="28"/>
        </w:rPr>
        <w:t>Пушкинский</w:t>
      </w:r>
      <w:r w:rsidRPr="008B5C79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1).</w:t>
      </w:r>
    </w:p>
    <w:p w:rsidR="008B5C79" w:rsidRDefault="008B5C79" w:rsidP="008B5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стоимость гарантированного перечня  услуг, предоставляемых на территории сельского поселения </w:t>
      </w:r>
      <w:r w:rsidR="00BF3170">
        <w:rPr>
          <w:rFonts w:ascii="Times New Roman" w:hAnsi="Times New Roman" w:cs="Times New Roman"/>
          <w:sz w:val="28"/>
          <w:szCs w:val="28"/>
        </w:rPr>
        <w:t>Пушкинский</w:t>
      </w:r>
      <w:r w:rsidRPr="008B5C79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BE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 погребению лиц, не имеющих 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2).</w:t>
      </w:r>
    </w:p>
    <w:p w:rsidR="008B5C79" w:rsidRDefault="008B5C79" w:rsidP="008B5C79">
      <w:pPr>
        <w:pStyle w:val="ConsPlusNormal"/>
        <w:widowControl/>
        <w:tabs>
          <w:tab w:val="left" w:pos="450"/>
          <w:tab w:val="left" w:pos="540"/>
          <w:tab w:val="left" w:pos="615"/>
          <w:tab w:val="left" w:pos="660"/>
          <w:tab w:val="left" w:pos="1545"/>
          <w:tab w:val="left" w:pos="21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распространяется на правоотношения, возникшие с 01.02.2017г.</w:t>
      </w:r>
    </w:p>
    <w:p w:rsidR="00767753" w:rsidRPr="008B5C79" w:rsidRDefault="008B5C79" w:rsidP="008B5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B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67753" w:rsidRPr="008B5C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A3103" w:rsidRPr="008B5C79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767753" w:rsidRPr="008B5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753" w:rsidRPr="00767753" w:rsidRDefault="008B5C79" w:rsidP="0076775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4.</w:t>
      </w:r>
      <w:proofErr w:type="gramStart"/>
      <w:r w:rsidR="00767753" w:rsidRPr="00767753">
        <w:rPr>
          <w:sz w:val="28"/>
          <w:szCs w:val="28"/>
          <w:lang w:eastAsia="zh-CN"/>
        </w:rPr>
        <w:t>Контроль за</w:t>
      </w:r>
      <w:proofErr w:type="gramEnd"/>
      <w:r w:rsidR="00767753" w:rsidRPr="00767753">
        <w:rPr>
          <w:sz w:val="28"/>
          <w:szCs w:val="28"/>
          <w:lang w:eastAsia="zh-CN"/>
        </w:rPr>
        <w:t xml:space="preserve"> исполнением настоящего постановления </w:t>
      </w:r>
      <w:r w:rsidR="00767753" w:rsidRPr="00767753">
        <w:rPr>
          <w:sz w:val="28"/>
          <w:szCs w:val="28"/>
          <w:lang w:eastAsia="ar-SA"/>
        </w:rPr>
        <w:t>оставляю за собой.</w:t>
      </w:r>
    </w:p>
    <w:p w:rsidR="008B5C79" w:rsidRDefault="008B5C79" w:rsidP="00767753">
      <w:pPr>
        <w:rPr>
          <w:rFonts w:eastAsia="Calibri"/>
          <w:sz w:val="28"/>
          <w:szCs w:val="28"/>
        </w:rPr>
      </w:pPr>
    </w:p>
    <w:p w:rsidR="00E21A72" w:rsidRDefault="009F13D8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767753" w:rsidRPr="00767753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E21A72">
        <w:rPr>
          <w:rFonts w:eastAsia="Calibri"/>
          <w:sz w:val="28"/>
          <w:szCs w:val="28"/>
        </w:rPr>
        <w:t xml:space="preserve"> администрации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  <w:r w:rsidRPr="00767753">
        <w:rPr>
          <w:rFonts w:eastAsia="Calibri"/>
          <w:sz w:val="28"/>
          <w:szCs w:val="28"/>
        </w:rPr>
        <w:t>сельского поселения</w:t>
      </w:r>
    </w:p>
    <w:p w:rsidR="00767753" w:rsidRPr="00767753" w:rsidRDefault="00BF3170" w:rsidP="0076775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Пушкинский</w:t>
      </w:r>
      <w:r w:rsidR="00767753" w:rsidRPr="00767753">
        <w:rPr>
          <w:rFonts w:eastAsia="Calibri"/>
          <w:sz w:val="28"/>
          <w:szCs w:val="28"/>
        </w:rPr>
        <w:t xml:space="preserve">  сельсовет</w:t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67753" w:rsidRPr="00767753">
        <w:rPr>
          <w:rFonts w:eastAsia="Calibri"/>
          <w:sz w:val="28"/>
          <w:szCs w:val="28"/>
        </w:rPr>
        <w:tab/>
      </w:r>
      <w:r w:rsidR="00781930">
        <w:rPr>
          <w:rFonts w:eastAsia="Calibri"/>
          <w:sz w:val="28"/>
          <w:szCs w:val="28"/>
        </w:rPr>
        <w:t xml:space="preserve">         </w:t>
      </w:r>
      <w:r w:rsidR="00767753" w:rsidRPr="00767753">
        <w:rPr>
          <w:rFonts w:eastAsia="Calibri"/>
          <w:sz w:val="28"/>
          <w:szCs w:val="28"/>
        </w:rPr>
        <w:tab/>
      </w:r>
      <w:bookmarkStart w:id="0" w:name="_GoBack"/>
      <w:bookmarkEnd w:id="0"/>
      <w:r w:rsidR="009F13D8">
        <w:rPr>
          <w:rFonts w:eastAsia="Calibri"/>
          <w:sz w:val="28"/>
          <w:szCs w:val="28"/>
        </w:rPr>
        <w:tab/>
      </w:r>
      <w:r w:rsidR="00781930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Н.Г. Демихова</w:t>
      </w:r>
    </w:p>
    <w:p w:rsidR="00767753" w:rsidRPr="00767753" w:rsidRDefault="00767753" w:rsidP="00767753">
      <w:pPr>
        <w:rPr>
          <w:rFonts w:eastAsia="Calibri"/>
          <w:sz w:val="28"/>
          <w:szCs w:val="28"/>
        </w:rPr>
      </w:pPr>
    </w:p>
    <w:p w:rsidR="00781930" w:rsidRDefault="00781930" w:rsidP="00767753">
      <w:pPr>
        <w:ind w:firstLine="567"/>
        <w:jc w:val="right"/>
        <w:outlineLvl w:val="0"/>
        <w:rPr>
          <w:bCs/>
          <w:kern w:val="32"/>
        </w:rPr>
      </w:pP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Приложение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к постановлению администрации 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>сельского поселения</w:t>
      </w:r>
    </w:p>
    <w:p w:rsidR="00767753" w:rsidRPr="00781930" w:rsidRDefault="00767753" w:rsidP="00767753">
      <w:pPr>
        <w:ind w:firstLine="567"/>
        <w:jc w:val="right"/>
        <w:outlineLvl w:val="0"/>
        <w:rPr>
          <w:bCs/>
          <w:kern w:val="32"/>
          <w:sz w:val="20"/>
          <w:szCs w:val="20"/>
        </w:rPr>
      </w:pPr>
      <w:r w:rsidRPr="00781930">
        <w:rPr>
          <w:bCs/>
          <w:kern w:val="32"/>
          <w:sz w:val="20"/>
          <w:szCs w:val="20"/>
        </w:rPr>
        <w:t xml:space="preserve"> </w:t>
      </w:r>
      <w:r w:rsidR="00BF3170">
        <w:rPr>
          <w:bCs/>
          <w:kern w:val="32"/>
          <w:sz w:val="20"/>
          <w:szCs w:val="20"/>
        </w:rPr>
        <w:t>Пушкинский</w:t>
      </w:r>
      <w:r w:rsidR="00781930">
        <w:rPr>
          <w:bCs/>
          <w:kern w:val="32"/>
          <w:sz w:val="20"/>
          <w:szCs w:val="20"/>
        </w:rPr>
        <w:t xml:space="preserve"> </w:t>
      </w:r>
      <w:r w:rsidRPr="00781930">
        <w:rPr>
          <w:bCs/>
          <w:kern w:val="32"/>
          <w:sz w:val="20"/>
          <w:szCs w:val="20"/>
        </w:rPr>
        <w:t xml:space="preserve">сельсовет </w:t>
      </w:r>
    </w:p>
    <w:p w:rsidR="00767753" w:rsidRDefault="00767753" w:rsidP="00767753">
      <w:pPr>
        <w:ind w:firstLine="567"/>
        <w:jc w:val="right"/>
        <w:rPr>
          <w:sz w:val="20"/>
          <w:szCs w:val="20"/>
        </w:rPr>
      </w:pPr>
      <w:r w:rsidRPr="00781930">
        <w:rPr>
          <w:sz w:val="20"/>
          <w:szCs w:val="20"/>
        </w:rPr>
        <w:t xml:space="preserve">от </w:t>
      </w:r>
      <w:r w:rsidR="006D4790">
        <w:rPr>
          <w:sz w:val="20"/>
          <w:szCs w:val="20"/>
        </w:rPr>
        <w:t>1</w:t>
      </w:r>
      <w:r w:rsidR="00D3765B">
        <w:rPr>
          <w:sz w:val="20"/>
          <w:szCs w:val="20"/>
        </w:rPr>
        <w:t>8</w:t>
      </w:r>
      <w:r w:rsidR="006D4790">
        <w:rPr>
          <w:sz w:val="20"/>
          <w:szCs w:val="20"/>
        </w:rPr>
        <w:t>.09.2017</w:t>
      </w:r>
      <w:r w:rsidRPr="00781930">
        <w:rPr>
          <w:sz w:val="20"/>
          <w:szCs w:val="20"/>
        </w:rPr>
        <w:t xml:space="preserve"> г. №</w:t>
      </w:r>
      <w:r w:rsidR="006D4790">
        <w:rPr>
          <w:sz w:val="20"/>
          <w:szCs w:val="20"/>
        </w:rPr>
        <w:t>100</w:t>
      </w:r>
    </w:p>
    <w:p w:rsidR="008B5C79" w:rsidRPr="00781930" w:rsidRDefault="008B5C79" w:rsidP="00767753">
      <w:pPr>
        <w:ind w:firstLine="567"/>
        <w:jc w:val="right"/>
        <w:rPr>
          <w:sz w:val="20"/>
          <w:szCs w:val="20"/>
        </w:rPr>
      </w:pPr>
    </w:p>
    <w:p w:rsidR="008B5C79" w:rsidRPr="008B5C79" w:rsidRDefault="008B5C79" w:rsidP="008B5C79">
      <w:pPr>
        <w:tabs>
          <w:tab w:val="left" w:pos="708"/>
          <w:tab w:val="left" w:pos="1416"/>
          <w:tab w:val="left" w:pos="2505"/>
        </w:tabs>
        <w:jc w:val="center"/>
        <w:rPr>
          <w:b/>
          <w:sz w:val="28"/>
          <w:szCs w:val="28"/>
        </w:rPr>
      </w:pPr>
      <w:r w:rsidRPr="008B5C79">
        <w:rPr>
          <w:b/>
          <w:sz w:val="28"/>
          <w:szCs w:val="28"/>
        </w:rPr>
        <w:t xml:space="preserve">Стоимость гарантированного перечня услуг по погребению, представляемых на территории сельского поселения </w:t>
      </w:r>
      <w:r w:rsidR="00BF3170">
        <w:rPr>
          <w:b/>
          <w:sz w:val="28"/>
          <w:szCs w:val="28"/>
        </w:rPr>
        <w:t>Пушкинский</w:t>
      </w:r>
      <w:r w:rsidRPr="008B5C79">
        <w:rPr>
          <w:b/>
          <w:sz w:val="28"/>
          <w:szCs w:val="28"/>
        </w:rPr>
        <w:t xml:space="preserve"> сельсовет Добринского муниципального района, умерших,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 </w:t>
      </w:r>
    </w:p>
    <w:p w:rsidR="008B5C79" w:rsidRDefault="008B5C79" w:rsidP="008B5C79">
      <w:pPr>
        <w:tabs>
          <w:tab w:val="left" w:pos="708"/>
          <w:tab w:val="left" w:pos="1416"/>
          <w:tab w:val="left" w:pos="2505"/>
        </w:tabs>
        <w:rPr>
          <w:sz w:val="28"/>
          <w:szCs w:val="28"/>
        </w:rPr>
      </w:pPr>
    </w:p>
    <w:tbl>
      <w:tblPr>
        <w:tblW w:w="10168" w:type="dxa"/>
        <w:tblInd w:w="-15" w:type="dxa"/>
        <w:tblLayout w:type="fixed"/>
        <w:tblLook w:val="0000"/>
      </w:tblPr>
      <w:tblGrid>
        <w:gridCol w:w="817"/>
        <w:gridCol w:w="5941"/>
        <w:gridCol w:w="3410"/>
      </w:tblGrid>
      <w:tr w:rsidR="008B5C79" w:rsidTr="00B747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</w:pPr>
            <w:r>
              <w:rPr>
                <w:sz w:val="28"/>
                <w:szCs w:val="28"/>
              </w:rPr>
              <w:t>Стоимость услуг, руб.</w:t>
            </w:r>
          </w:p>
        </w:tc>
      </w:tr>
      <w:tr w:rsidR="008B5C79" w:rsidTr="00B747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79" w:rsidRDefault="00BF317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BF3170" w:rsidTr="00B747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70" w:rsidRDefault="00BF3170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170" w:rsidRDefault="00BF3170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170" w:rsidRDefault="00BF3170" w:rsidP="00B74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461,84</w:t>
            </w:r>
          </w:p>
        </w:tc>
      </w:tr>
      <w:tr w:rsidR="008B5C79" w:rsidTr="00B747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F3170">
            <w:pPr>
              <w:tabs>
                <w:tab w:val="left" w:pos="708"/>
                <w:tab w:val="left" w:pos="1416"/>
                <w:tab w:val="left" w:pos="250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79" w:rsidRDefault="00BF317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2217,21</w:t>
            </w:r>
          </w:p>
        </w:tc>
      </w:tr>
      <w:tr w:rsidR="008B5C79" w:rsidTr="00B747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79" w:rsidRDefault="00BF317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8B5C79" w:rsidTr="00B747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79" w:rsidRDefault="00BF317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1707,22</w:t>
            </w:r>
          </w:p>
        </w:tc>
      </w:tr>
      <w:tr w:rsidR="008B5C79" w:rsidTr="00B747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79" w:rsidRDefault="008B5C79" w:rsidP="00B74709">
            <w:pPr>
              <w:tabs>
                <w:tab w:val="left" w:pos="708"/>
                <w:tab w:val="left" w:pos="1416"/>
                <w:tab w:val="left" w:pos="2505"/>
              </w:tabs>
              <w:jc w:val="center"/>
            </w:pPr>
            <w:r>
              <w:rPr>
                <w:b/>
                <w:sz w:val="28"/>
                <w:szCs w:val="28"/>
              </w:rPr>
              <w:t>5562,25</w:t>
            </w:r>
          </w:p>
        </w:tc>
      </w:tr>
    </w:tbl>
    <w:p w:rsidR="008B5C79" w:rsidRDefault="008B5C79" w:rsidP="008B5C79">
      <w:pPr>
        <w:tabs>
          <w:tab w:val="left" w:pos="708"/>
          <w:tab w:val="left" w:pos="1416"/>
          <w:tab w:val="left" w:pos="2505"/>
        </w:tabs>
        <w:rPr>
          <w:sz w:val="28"/>
          <w:szCs w:val="28"/>
        </w:rPr>
      </w:pPr>
    </w:p>
    <w:p w:rsidR="008B5C79" w:rsidRDefault="008B5C79" w:rsidP="008B5C79">
      <w:pPr>
        <w:tabs>
          <w:tab w:val="left" w:pos="708"/>
          <w:tab w:val="left" w:pos="1416"/>
          <w:tab w:val="left" w:pos="2505"/>
        </w:tabs>
        <w:rPr>
          <w:sz w:val="28"/>
          <w:szCs w:val="28"/>
        </w:rPr>
      </w:pPr>
    </w:p>
    <w:p w:rsidR="008B5C79" w:rsidRPr="008B5C79" w:rsidRDefault="008B5C79" w:rsidP="008B5C79">
      <w:pPr>
        <w:jc w:val="center"/>
        <w:rPr>
          <w:b/>
          <w:sz w:val="28"/>
          <w:szCs w:val="28"/>
        </w:rPr>
      </w:pPr>
      <w:r w:rsidRPr="008B5C79">
        <w:rPr>
          <w:b/>
          <w:color w:val="000000"/>
          <w:sz w:val="28"/>
          <w:szCs w:val="28"/>
        </w:rPr>
        <w:t xml:space="preserve">Стоимость гарантированного перечня услуг, предоставляемых на территории </w:t>
      </w:r>
      <w:r w:rsidRPr="008B5C79">
        <w:rPr>
          <w:b/>
          <w:sz w:val="28"/>
          <w:szCs w:val="28"/>
        </w:rPr>
        <w:t xml:space="preserve">сельского поселения </w:t>
      </w:r>
      <w:r w:rsidR="00BF3170">
        <w:rPr>
          <w:b/>
          <w:sz w:val="28"/>
          <w:szCs w:val="28"/>
        </w:rPr>
        <w:t>Пушкинский</w:t>
      </w:r>
      <w:r w:rsidRPr="008B5C79">
        <w:rPr>
          <w:b/>
          <w:sz w:val="28"/>
          <w:szCs w:val="28"/>
        </w:rPr>
        <w:t xml:space="preserve"> сельсовет Добринского </w:t>
      </w:r>
      <w:r w:rsidRPr="008B5C79">
        <w:rPr>
          <w:b/>
          <w:color w:val="000000"/>
          <w:sz w:val="28"/>
          <w:szCs w:val="28"/>
        </w:rPr>
        <w:t xml:space="preserve">муниципального района, умерших,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 </w:t>
      </w:r>
    </w:p>
    <w:p w:rsidR="008B5C79" w:rsidRDefault="008B5C79" w:rsidP="008B5C79">
      <w:pPr>
        <w:tabs>
          <w:tab w:val="left" w:pos="708"/>
          <w:tab w:val="left" w:pos="1416"/>
          <w:tab w:val="left" w:pos="2505"/>
        </w:tabs>
        <w:jc w:val="center"/>
        <w:rPr>
          <w:sz w:val="28"/>
          <w:szCs w:val="28"/>
        </w:rPr>
      </w:pPr>
    </w:p>
    <w:tbl>
      <w:tblPr>
        <w:tblW w:w="10110" w:type="dxa"/>
        <w:tblInd w:w="78" w:type="dxa"/>
        <w:tblLayout w:type="fixed"/>
        <w:tblLook w:val="0000"/>
      </w:tblPr>
      <w:tblGrid>
        <w:gridCol w:w="700"/>
        <w:gridCol w:w="5978"/>
        <w:gridCol w:w="3432"/>
      </w:tblGrid>
      <w:tr w:rsidR="008B5C79" w:rsidTr="00B74709">
        <w:trPr>
          <w:trHeight w:val="5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C79" w:rsidRDefault="008B5C79" w:rsidP="00B74709">
            <w:r>
              <w:rPr>
                <w:color w:val="000000"/>
                <w:sz w:val="28"/>
                <w:szCs w:val="28"/>
              </w:rPr>
              <w:t>Стоимость услуг, руб.</w:t>
            </w:r>
          </w:p>
        </w:tc>
      </w:tr>
      <w:tr w:rsidR="008B5C79" w:rsidTr="00B74709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C79" w:rsidRDefault="00BF317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8B5C79" w:rsidTr="00B74709">
        <w:trPr>
          <w:trHeight w:val="28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F31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BF3170">
              <w:rPr>
                <w:color w:val="000000"/>
                <w:sz w:val="28"/>
                <w:szCs w:val="28"/>
              </w:rPr>
              <w:t xml:space="preserve"> и доставка гроба и других предметов, необходимых для погребения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79" w:rsidRDefault="00BF317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3047,01</w:t>
            </w:r>
          </w:p>
        </w:tc>
      </w:tr>
      <w:tr w:rsidR="008B5C79" w:rsidTr="00B74709">
        <w:trPr>
          <w:trHeight w:val="28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79" w:rsidRDefault="00BF317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8B5C79" w:rsidTr="00B74709">
        <w:trPr>
          <w:trHeight w:val="28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79" w:rsidRDefault="006D4790" w:rsidP="00B74709">
            <w:pPr>
              <w:jc w:val="center"/>
            </w:pPr>
            <w:r>
              <w:rPr>
                <w:color w:val="000000"/>
                <w:sz w:val="28"/>
                <w:szCs w:val="28"/>
              </w:rPr>
              <w:t>1339,26</w:t>
            </w:r>
          </w:p>
        </w:tc>
      </w:tr>
      <w:tr w:rsidR="008B5C79" w:rsidTr="00B74709">
        <w:trPr>
          <w:trHeight w:val="28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79" w:rsidRDefault="008B5C79" w:rsidP="00B74709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393C43" w:rsidRPr="00960F50" w:rsidRDefault="00393C43" w:rsidP="0078193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393C43" w:rsidRPr="00960F50" w:rsidSect="00CF6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7E"/>
    <w:rsid w:val="00050167"/>
    <w:rsid w:val="000569AA"/>
    <w:rsid w:val="000D5E61"/>
    <w:rsid w:val="0010235D"/>
    <w:rsid w:val="00130C8B"/>
    <w:rsid w:val="00152558"/>
    <w:rsid w:val="001E21FA"/>
    <w:rsid w:val="001F72C8"/>
    <w:rsid w:val="00232CB1"/>
    <w:rsid w:val="00254C56"/>
    <w:rsid w:val="002662ED"/>
    <w:rsid w:val="00292E4A"/>
    <w:rsid w:val="002B58D7"/>
    <w:rsid w:val="00391421"/>
    <w:rsid w:val="00393C43"/>
    <w:rsid w:val="003B4876"/>
    <w:rsid w:val="003C6610"/>
    <w:rsid w:val="003F6147"/>
    <w:rsid w:val="004D51A3"/>
    <w:rsid w:val="0054158C"/>
    <w:rsid w:val="005B6792"/>
    <w:rsid w:val="005F6D8B"/>
    <w:rsid w:val="006D4790"/>
    <w:rsid w:val="00700048"/>
    <w:rsid w:val="00765899"/>
    <w:rsid w:val="00767753"/>
    <w:rsid w:val="00773EA1"/>
    <w:rsid w:val="00774509"/>
    <w:rsid w:val="00781930"/>
    <w:rsid w:val="007C1E64"/>
    <w:rsid w:val="00820FF7"/>
    <w:rsid w:val="008A2AD6"/>
    <w:rsid w:val="008B5C79"/>
    <w:rsid w:val="008E2E7E"/>
    <w:rsid w:val="008E3886"/>
    <w:rsid w:val="008F686F"/>
    <w:rsid w:val="009467C3"/>
    <w:rsid w:val="00960F50"/>
    <w:rsid w:val="00965468"/>
    <w:rsid w:val="009A3103"/>
    <w:rsid w:val="009F13D8"/>
    <w:rsid w:val="00A20026"/>
    <w:rsid w:val="00A47F61"/>
    <w:rsid w:val="00AC012C"/>
    <w:rsid w:val="00B058AD"/>
    <w:rsid w:val="00B4474D"/>
    <w:rsid w:val="00BB101C"/>
    <w:rsid w:val="00BF132C"/>
    <w:rsid w:val="00BF3170"/>
    <w:rsid w:val="00C87297"/>
    <w:rsid w:val="00CF61BD"/>
    <w:rsid w:val="00D3765B"/>
    <w:rsid w:val="00D66342"/>
    <w:rsid w:val="00DA0A49"/>
    <w:rsid w:val="00DD3910"/>
    <w:rsid w:val="00E21A72"/>
    <w:rsid w:val="00E46587"/>
    <w:rsid w:val="00E861EA"/>
    <w:rsid w:val="00F9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8193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1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819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ConsPlusNormal">
    <w:name w:val="ConsPlusNormal"/>
    <w:rsid w:val="008B5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73B8-1CA2-4945-BF46-8EA886FD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2017-10-04T11:00:00Z</cp:lastPrinted>
  <dcterms:created xsi:type="dcterms:W3CDTF">2017-10-04T11:14:00Z</dcterms:created>
  <dcterms:modified xsi:type="dcterms:W3CDTF">2017-10-10T13:19:00Z</dcterms:modified>
</cp:coreProperties>
</file>