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976" w:rsidRPr="002E0976" w:rsidRDefault="002E0976" w:rsidP="002E0976">
      <w:pPr>
        <w:spacing w:after="161" w:line="480" w:lineRule="atLeast"/>
        <w:outlineLvl w:val="0"/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</w:pPr>
      <w:r w:rsidRPr="002E0976">
        <w:rPr>
          <w:rFonts w:ascii="Arial" w:eastAsia="Times New Roman" w:hAnsi="Arial" w:cs="Arial"/>
          <w:b/>
          <w:bCs/>
          <w:color w:val="325C92"/>
          <w:kern w:val="36"/>
          <w:sz w:val="36"/>
          <w:szCs w:val="36"/>
          <w:lang w:eastAsia="ru-RU"/>
        </w:rPr>
        <w:t>Программа льготного кредитования субъектов МСП по ставке 6,5%</w:t>
      </w:r>
    </w:p>
    <w:p w:rsidR="002E0976" w:rsidRPr="002E0976" w:rsidRDefault="002E0976" w:rsidP="002E09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января 2018 года Минэкономразвития России реализует программу льготного кредитования субъектов МСП по ставке 6,5%, утвержденную Постановлением Правительства РФ № 1706 от 30.12.2017 года «</w:t>
      </w:r>
      <w:r w:rsidRPr="002E097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субъектам малого и среднего предпринимательства на реализацию проектов в приоритетных отраслях по льготной ставке</w:t>
      </w:r>
      <w:r w:rsidRPr="002E0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2E0976" w:rsidRPr="002E0976" w:rsidRDefault="002E0976" w:rsidP="002E09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ориентирована на реализацию инвестиционных проектов, пополнение оборотных средств, приобретение или создание основных средств, включая строительство, реконструкцию, модернизацию объектов капитального строительства, в том числе проведение инженерных изысканий, подготовку проектной документации.</w:t>
      </w:r>
    </w:p>
    <w:p w:rsidR="002E0976" w:rsidRPr="002E0976" w:rsidRDefault="002E0976" w:rsidP="002E09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97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Конечная ставка по кредиту для субъекта МСП не будет превышать 6,5%. Сроки льготного кредитования - до 10 лет на инвестиционные цели в размере от 3 млн. рублей до 1 млрд, рублей и до 3 лет - на пополнение оборотных средств в размере от 3 млн. рублей до 100 млн. рублей.</w:t>
      </w:r>
    </w:p>
    <w:p w:rsidR="002E0976" w:rsidRPr="002E0976" w:rsidRDefault="002E0976" w:rsidP="002E09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Обязательным условием для заемщиков является реализация проекта в приоритетных отраслях: в том числе в сельском хозяйстве, обрабатывающих производствах, производстве и распределение электроэнергии, газа и воды, строительстве, транспорте и связи, туристской деятельности, здравоохранении, сборе, обработке и утилизации отходов, а также в сфере общественного питания и бытовых услуг. Субъект МСП, осуществляющий деятельность в сфере розничной торговли и зарегистрированный и (или) осуществляющий такую деятельность (в том числе через свои филиалы и иные обособленные подразделения, за исключением представительств) на территории </w:t>
      </w:r>
      <w:proofErr w:type="spellStart"/>
      <w:r w:rsidRPr="002E0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монопрофильного</w:t>
      </w:r>
      <w:proofErr w:type="spellEnd"/>
      <w:r w:rsidRPr="002E0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и доля доходов от ее осуществления по итогам предыдущего календарного года составляет не менее 70 процентов в общей сумме доходов субъекта малого или среднего предпринимательства, также может принять участие в программе.</w:t>
      </w:r>
    </w:p>
    <w:p w:rsidR="002E0976" w:rsidRPr="002E0976" w:rsidRDefault="002E0976" w:rsidP="002E09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97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Для получения льготного кредита субъекту МСП необходимо обращаться в уполномоченные банки: Банк ВТБ (ПАО), МАО «Сбербанк России», АО </w:t>
      </w:r>
      <w:proofErr w:type="spellStart"/>
      <w:r w:rsidRPr="002E097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Россельхозбанк</w:t>
      </w:r>
      <w:proofErr w:type="spellEnd"/>
      <w:r w:rsidRPr="002E097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, АО «АЛЬФА-БАНК», АО «Банк Интеза» (имеют филиальную сеть в Саратовской области); ПАО АКБ «Акцент», АО КБ «Ассоциация», ПАО Банк «Левобережный», ОАО «Запсибкомбанк», АО «МСП Банк», ПАО «ОКБ </w:t>
      </w:r>
      <w:proofErr w:type="spellStart"/>
      <w:r w:rsidRPr="002E097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Примсоцбанк</w:t>
      </w:r>
      <w:proofErr w:type="spellEnd"/>
      <w:r w:rsidRPr="002E097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», АО «</w:t>
      </w:r>
      <w:proofErr w:type="spellStart"/>
      <w:r w:rsidRPr="002E097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Росевробанк</w:t>
      </w:r>
      <w:proofErr w:type="spellEnd"/>
      <w:r w:rsidRPr="002E097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», ПАО «Банк «Санкт-Петербург», ПАО «Банк РНКБ», ПАО «ТКБ».</w:t>
      </w:r>
    </w:p>
    <w:p w:rsidR="002E0976" w:rsidRPr="002E0976" w:rsidRDefault="002E0976" w:rsidP="002E09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976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Субъект МСП-заемщик должен удовлетворять следующим требованиям:</w:t>
      </w:r>
    </w:p>
    <w:p w:rsidR="002E0976" w:rsidRPr="002E0976" w:rsidRDefault="002E0976" w:rsidP="002E09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являться субъектом малого или среднего предпринимательства и не относиться к субъектам малого и среднего предпринимательства, указанным в частях 3 и 4 статьи 14 Федерального закона «О развитии малого и среднего предпринимательства в Российской Федерации»;</w:t>
      </w:r>
    </w:p>
    <w:p w:rsidR="002E0976" w:rsidRPr="002E0976" w:rsidRDefault="002E0976" w:rsidP="002E09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б) осуществлять деятельность в одной или нескольких отраслях экономики по перечню приоритетных отраслей;</w:t>
      </w:r>
    </w:p>
    <w:p w:rsidR="002E0976" w:rsidRPr="002E0976" w:rsidRDefault="002E0976" w:rsidP="002E09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обладать статусом налогового резидента Российской Федерации;</w:t>
      </w:r>
    </w:p>
    <w:p w:rsidR="002E0976" w:rsidRPr="002E0976" w:rsidRDefault="002E0976" w:rsidP="002E09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в отношении заемщика не должно быть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2E0976" w:rsidRPr="002E0976" w:rsidRDefault="002E0976" w:rsidP="002E09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не иметь просроченной (неурегулированной) задолженности по налогам, сборам и иным обязательным платежам в бюджеты бюджетной системы Российской Федерации;</w:t>
      </w:r>
    </w:p>
    <w:p w:rsidR="002E0976" w:rsidRPr="002E0976" w:rsidRDefault="002E0976" w:rsidP="002E09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не иметь задолженности перед работниками (персоналом) по заработной плате;</w:t>
      </w:r>
    </w:p>
    <w:p w:rsidR="002E0976" w:rsidRPr="002E0976" w:rsidRDefault="002E0976" w:rsidP="002E09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не иметь в течение периода, равного 180 календарным дням, предшествующего не более чем на 3 месяца дате принятия уполномоченным банком решения о предоставлении конечному заемщику кредита, просроченных на срок свыше 30 календарных дней платежей по обслуживанию кредитного портфеля (положительная кредитная история).</w:t>
      </w:r>
    </w:p>
    <w:p w:rsidR="002E0976" w:rsidRPr="002E0976" w:rsidRDefault="002E0976" w:rsidP="002E097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09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Заемщик самостоятельно выбирает уполномоченный банк для получения кредита. Уполномоченный банк рассматривает возможность предоставления кредита в соответствии с правилами и процедурами, принятыми в уполномоченном банке. </w:t>
      </w:r>
    </w:p>
    <w:p w:rsidR="008E0AF6" w:rsidRDefault="008E0AF6">
      <w:bookmarkStart w:id="0" w:name="_GoBack"/>
      <w:bookmarkEnd w:id="0"/>
    </w:p>
    <w:sectPr w:rsidR="008E0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976"/>
    <w:rsid w:val="001D2510"/>
    <w:rsid w:val="002E0976"/>
    <w:rsid w:val="003A6044"/>
    <w:rsid w:val="008E0AF6"/>
    <w:rsid w:val="00D11510"/>
    <w:rsid w:val="00E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67091-413F-470B-A173-4DB5BA57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2023-04-21T08:05:00Z</dcterms:created>
  <dcterms:modified xsi:type="dcterms:W3CDTF">2023-04-21T08:06:00Z</dcterms:modified>
</cp:coreProperties>
</file>