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8E8503">
      <w:pPr>
        <w:spacing w:line="360" w:lineRule="atLeast"/>
        <w:jc w:val="center"/>
        <w:rPr>
          <w:b/>
          <w:spacing w:val="50"/>
          <w:sz w:val="46"/>
        </w:rPr>
      </w:pPr>
    </w:p>
    <w:tbl>
      <w:tblPr>
        <w:tblStyle w:val="7"/>
        <w:tblW w:w="0" w:type="auto"/>
        <w:tblInd w:w="-1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5"/>
        <w:gridCol w:w="3125"/>
        <w:gridCol w:w="3754"/>
      </w:tblGrid>
      <w:tr w14:paraId="1E724E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3" w:hRule="atLeast"/>
        </w:trPr>
        <w:tc>
          <w:tcPr>
            <w:tcW w:w="10004" w:type="dxa"/>
            <w:gridSpan w:val="3"/>
          </w:tcPr>
          <w:p w14:paraId="598A01C2">
            <w:pPr>
              <w:spacing w:line="360" w:lineRule="atLeast"/>
              <w:jc w:val="center"/>
              <w:rPr>
                <w:b/>
                <w:spacing w:val="50"/>
                <w:sz w:val="46"/>
              </w:rPr>
            </w:pPr>
            <w: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2861945</wp:posOffset>
                  </wp:positionH>
                  <wp:positionV relativeFrom="paragraph">
                    <wp:posOffset>28575</wp:posOffset>
                  </wp:positionV>
                  <wp:extent cx="564515" cy="666750"/>
                  <wp:effectExtent l="0" t="0" r="6985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451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spacing w:val="50"/>
                <w:sz w:val="46"/>
              </w:rPr>
              <w:t>\</w:t>
            </w:r>
          </w:p>
        </w:tc>
      </w:tr>
      <w:tr w14:paraId="52E0D9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10004" w:type="dxa"/>
            <w:gridSpan w:val="3"/>
          </w:tcPr>
          <w:p w14:paraId="724526C9">
            <w:pPr>
              <w:pStyle w:val="3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ind w:firstLine="0"/>
              <w:textAlignment w:val="auto"/>
              <w:rPr>
                <w:szCs w:val="28"/>
              </w:rPr>
            </w:pPr>
            <w:r>
              <w:rPr>
                <w:szCs w:val="28"/>
              </w:rPr>
              <w:t>АДМИНИСТРАЦИ</w:t>
            </w:r>
            <w:r>
              <w:rPr>
                <w:szCs w:val="28"/>
                <w:lang w:val="ru-RU"/>
              </w:rPr>
              <w:t>Я</w:t>
            </w:r>
            <w:r>
              <w:rPr>
                <w:szCs w:val="28"/>
              </w:rPr>
              <w:t xml:space="preserve"> СЕЛЬСКОГО ПОСЕЛЕНИЯ </w:t>
            </w:r>
          </w:p>
          <w:p w14:paraId="0CB23AD3">
            <w:pPr>
              <w:pStyle w:val="3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ind w:firstLine="0"/>
              <w:textAlignment w:val="auto"/>
              <w:rPr>
                <w:szCs w:val="28"/>
              </w:rPr>
            </w:pPr>
            <w:r>
              <w:rPr>
                <w:szCs w:val="28"/>
                <w:lang w:val="ru-RU"/>
              </w:rPr>
              <w:t>ПУШКИНСКИЙ</w:t>
            </w:r>
            <w:r>
              <w:rPr>
                <w:szCs w:val="28"/>
              </w:rPr>
              <w:t xml:space="preserve"> СЕЛЬСОВЕТ </w:t>
            </w:r>
          </w:p>
          <w:p w14:paraId="75A4A6E6">
            <w:pPr>
              <w:pStyle w:val="3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ind w:firstLine="0"/>
              <w:textAlignment w:val="auto"/>
              <w:rPr>
                <w:szCs w:val="28"/>
              </w:rPr>
            </w:pPr>
            <w:r>
              <w:rPr>
                <w:szCs w:val="28"/>
              </w:rPr>
              <w:t xml:space="preserve">ДОБРИНСКОГО МУНИЦИПАЛЬНОГО РАЙОНА </w:t>
            </w:r>
          </w:p>
          <w:p w14:paraId="34C0F046">
            <w:pPr>
              <w:pStyle w:val="3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ind w:firstLine="0"/>
              <w:textAlignment w:val="auto"/>
              <w:rPr>
                <w:szCs w:val="28"/>
              </w:rPr>
            </w:pPr>
            <w:r>
              <w:rPr>
                <w:szCs w:val="28"/>
              </w:rPr>
              <w:t>ЛИПЕЦКОЙ ОБЛАСТИ</w:t>
            </w:r>
          </w:p>
          <w:p w14:paraId="0C3A881F">
            <w:pPr>
              <w:rPr>
                <w:szCs w:val="28"/>
              </w:rPr>
            </w:pPr>
          </w:p>
          <w:p w14:paraId="1E790088">
            <w:pPr>
              <w:spacing w:line="360" w:lineRule="atLeast"/>
              <w:jc w:val="center"/>
              <w:rPr>
                <w:szCs w:val="28"/>
              </w:rPr>
            </w:pPr>
            <w:r>
              <w:rPr>
                <w:b/>
                <w:spacing w:val="50"/>
                <w:sz w:val="28"/>
                <w:szCs w:val="28"/>
              </w:rPr>
              <w:t>Р А С П О Р Я Ж Е Н И Е</w:t>
            </w:r>
          </w:p>
          <w:p w14:paraId="68CE7163"/>
        </w:tc>
      </w:tr>
      <w:tr w14:paraId="71278B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5" w:type="dxa"/>
          </w:tcPr>
          <w:p w14:paraId="1704EAFB">
            <w:pPr>
              <w:spacing w:before="120" w:line="280" w:lineRule="atLeast"/>
              <w:ind w:firstLine="34"/>
              <w:jc w:val="center"/>
              <w:rPr>
                <w:rFonts w:hint="default"/>
                <w:color w:val="auto"/>
                <w:spacing w:val="-10"/>
                <w:sz w:val="28"/>
                <w:szCs w:val="28"/>
                <w:lang w:val="ru-RU"/>
              </w:rPr>
            </w:pPr>
            <w:r>
              <w:rPr>
                <w:rFonts w:hint="default"/>
                <w:color w:val="auto"/>
                <w:spacing w:val="-10"/>
                <w:sz w:val="28"/>
                <w:szCs w:val="28"/>
                <w:lang w:val="ru-RU"/>
              </w:rPr>
              <w:t>14.03.2025</w:t>
            </w:r>
          </w:p>
        </w:tc>
        <w:tc>
          <w:tcPr>
            <w:tcW w:w="3125" w:type="dxa"/>
          </w:tcPr>
          <w:p w14:paraId="32B74CBE">
            <w:pPr>
              <w:spacing w:before="120" w:line="280" w:lineRule="atLeast"/>
              <w:ind w:firstLine="28"/>
              <w:jc w:val="center"/>
              <w:rPr>
                <w:b/>
                <w:color w:val="auto"/>
                <w:spacing w:val="8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             с.</w:t>
            </w:r>
            <w:r>
              <w:rPr>
                <w:color w:val="auto"/>
                <w:sz w:val="28"/>
                <w:szCs w:val="28"/>
                <w:lang w:val="ru-RU"/>
              </w:rPr>
              <w:t>Пушкино</w:t>
            </w:r>
            <w:r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3754" w:type="dxa"/>
          </w:tcPr>
          <w:p w14:paraId="3D07D949">
            <w:pPr>
              <w:spacing w:before="120" w:line="240" w:lineRule="atLeast"/>
              <w:ind w:right="57" w:firstLine="21"/>
              <w:jc w:val="center"/>
              <w:rPr>
                <w:rFonts w:hint="default"/>
                <w:color w:val="auto"/>
                <w:sz w:val="28"/>
                <w:szCs w:val="28"/>
                <w:lang w:val="ru-RU"/>
              </w:rPr>
            </w:pPr>
            <w:r>
              <w:rPr>
                <w:color w:val="auto"/>
                <w:sz w:val="28"/>
                <w:szCs w:val="28"/>
              </w:rPr>
              <w:t xml:space="preserve">№ </w:t>
            </w:r>
            <w:r>
              <w:rPr>
                <w:rFonts w:hint="default"/>
                <w:color w:val="auto"/>
                <w:sz w:val="28"/>
                <w:szCs w:val="28"/>
                <w:lang w:val="ru-RU"/>
              </w:rPr>
              <w:t>13-р</w:t>
            </w:r>
          </w:p>
        </w:tc>
      </w:tr>
    </w:tbl>
    <w:p w14:paraId="151420E3"/>
    <w:p w14:paraId="403E5398">
      <w:pPr>
        <w:rPr>
          <w:sz w:val="28"/>
          <w:szCs w:val="28"/>
        </w:rPr>
      </w:pPr>
    </w:p>
    <w:p w14:paraId="54720F8C">
      <w:pPr>
        <w:autoSpaceDE w:val="0"/>
        <w:autoSpaceDN w:val="0"/>
        <w:adjustRightInd w:val="0"/>
        <w:ind w:right="45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утверждении Доклада о правоприменительной практике </w:t>
      </w:r>
      <w:r>
        <w:t xml:space="preserve"> </w:t>
      </w:r>
      <w:r>
        <w:rPr>
          <w:sz w:val="28"/>
          <w:szCs w:val="28"/>
        </w:rPr>
        <w:t>при осуществлении муниципального контроля в сфере благоустройства на территории сельского поселения</w:t>
      </w:r>
      <w:r>
        <w:rPr>
          <w:rFonts w:hint="default"/>
          <w:sz w:val="28"/>
          <w:szCs w:val="28"/>
          <w:lang w:val="ru-RU"/>
        </w:rPr>
        <w:t xml:space="preserve"> Пушкинский</w:t>
      </w:r>
      <w:r>
        <w:rPr>
          <w:sz w:val="28"/>
          <w:szCs w:val="28"/>
        </w:rPr>
        <w:t xml:space="preserve"> сельсовет Добринского муниципального района Липецкой области в 2024 году</w:t>
      </w:r>
    </w:p>
    <w:p w14:paraId="2F4B328C">
      <w:pPr>
        <w:autoSpaceDE w:val="0"/>
        <w:autoSpaceDN w:val="0"/>
        <w:adjustRightInd w:val="0"/>
        <w:spacing w:before="22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47 Федерального закона от 30 июля 2020 г. № 248-ФЗ «О государственном контроле (надзоре) и муниципальном контроле в Российской Федерации»:</w:t>
      </w:r>
    </w:p>
    <w:p w14:paraId="2EDD139E">
      <w:pPr>
        <w:pStyle w:val="15"/>
        <w:numPr>
          <w:ilvl w:val="0"/>
          <w:numId w:val="1"/>
        </w:numPr>
        <w:autoSpaceDE w:val="0"/>
        <w:autoSpaceDN w:val="0"/>
        <w:adjustRightInd w:val="0"/>
        <w:spacing w:before="220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Утвердить Доклад о правоприменительной практике при осуществлении муниципального контроля в сфере благоустройства на территории сельского поселения</w:t>
      </w:r>
      <w:r>
        <w:rPr>
          <w:rFonts w:hint="default"/>
          <w:sz w:val="28"/>
          <w:szCs w:val="28"/>
          <w:lang w:val="ru-RU"/>
        </w:rPr>
        <w:t xml:space="preserve"> Пушкинский</w:t>
      </w:r>
      <w:r>
        <w:rPr>
          <w:sz w:val="28"/>
          <w:szCs w:val="28"/>
        </w:rPr>
        <w:t xml:space="preserve"> сельсовет Добринского муниципального района Липецкой области в 2024 году (прилагается).</w:t>
      </w:r>
    </w:p>
    <w:p w14:paraId="11B57916">
      <w:pPr>
        <w:pStyle w:val="15"/>
        <w:numPr>
          <w:ilvl w:val="0"/>
          <w:numId w:val="1"/>
        </w:numPr>
        <w:autoSpaceDE w:val="0"/>
        <w:autoSpaceDN w:val="0"/>
        <w:adjustRightInd w:val="0"/>
        <w:spacing w:before="220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Разместить настоящее распоряжение на официальном сайте администрации сельского поселения </w:t>
      </w:r>
      <w:r>
        <w:rPr>
          <w:sz w:val="28"/>
          <w:szCs w:val="28"/>
          <w:lang w:val="ru-RU"/>
        </w:rPr>
        <w:t>Пушкинский</w:t>
      </w:r>
      <w:r>
        <w:rPr>
          <w:sz w:val="28"/>
          <w:szCs w:val="28"/>
        </w:rPr>
        <w:t xml:space="preserve"> сельсовет Добринского муниципального района в информационно-телекоммуникационной сети «Интернет».</w:t>
      </w:r>
    </w:p>
    <w:p w14:paraId="7E7B348A">
      <w:pPr>
        <w:pStyle w:val="15"/>
        <w:numPr>
          <w:ilvl w:val="0"/>
          <w:numId w:val="1"/>
        </w:numPr>
        <w:autoSpaceDE w:val="0"/>
        <w:autoSpaceDN w:val="0"/>
        <w:adjustRightInd w:val="0"/>
        <w:spacing w:before="220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Распоряжение вступает в силу со дня его подписания.</w:t>
      </w:r>
    </w:p>
    <w:p w14:paraId="561AC998">
      <w:pPr>
        <w:pStyle w:val="15"/>
        <w:numPr>
          <w:ilvl w:val="0"/>
          <w:numId w:val="1"/>
        </w:numPr>
        <w:autoSpaceDE w:val="0"/>
        <w:autoSpaceDN w:val="0"/>
        <w:adjustRightInd w:val="0"/>
        <w:spacing w:before="220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настоящего распоряжения оставляю за собой.</w:t>
      </w:r>
    </w:p>
    <w:p w14:paraId="5CB4A8F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132D2FC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19C37A14">
      <w:pPr>
        <w:tabs>
          <w:tab w:val="left" w:pos="6946"/>
          <w:tab w:val="left" w:pos="7088"/>
          <w:tab w:val="left" w:pos="737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сельского </w:t>
      </w:r>
    </w:p>
    <w:p w14:paraId="7B2F2362">
      <w:pPr>
        <w:tabs>
          <w:tab w:val="left" w:pos="6946"/>
          <w:tab w:val="left" w:pos="7088"/>
          <w:tab w:val="left" w:pos="737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</w:t>
      </w:r>
      <w:r>
        <w:rPr>
          <w:sz w:val="28"/>
          <w:szCs w:val="28"/>
          <w:lang w:val="ru-RU"/>
        </w:rPr>
        <w:t>Пушкинский</w:t>
      </w:r>
      <w:r>
        <w:rPr>
          <w:sz w:val="28"/>
          <w:szCs w:val="28"/>
        </w:rPr>
        <w:t xml:space="preserve"> сельсовет</w:t>
      </w:r>
    </w:p>
    <w:p w14:paraId="5A6D69C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Добринского муниципального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hint="default"/>
          <w:sz w:val="28"/>
          <w:szCs w:val="28"/>
          <w:lang w:val="ru-RU"/>
        </w:rPr>
        <w:t xml:space="preserve">                           Н.Г. Демихова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3280B969">
      <w:pPr>
        <w:tabs>
          <w:tab w:val="left" w:pos="6946"/>
          <w:tab w:val="left" w:pos="7088"/>
          <w:tab w:val="left" w:pos="7371"/>
        </w:tabs>
        <w:jc w:val="both"/>
        <w:rPr>
          <w:sz w:val="28"/>
          <w:szCs w:val="28"/>
        </w:rPr>
      </w:pPr>
    </w:p>
    <w:p w14:paraId="0F55C61E">
      <w:pPr>
        <w:tabs>
          <w:tab w:val="left" w:pos="6946"/>
          <w:tab w:val="left" w:pos="7088"/>
          <w:tab w:val="left" w:pos="7371"/>
        </w:tabs>
        <w:jc w:val="both"/>
        <w:rPr>
          <w:sz w:val="28"/>
          <w:szCs w:val="28"/>
        </w:rPr>
      </w:pPr>
    </w:p>
    <w:p w14:paraId="18CAC8EA">
      <w:pPr>
        <w:spacing w:line="271" w:lineRule="auto"/>
        <w:contextualSpacing/>
        <w:jc w:val="right"/>
        <w:rPr>
          <w:rFonts w:ascii="Times New Roman" w:hAnsi="Times New Roman"/>
          <w:b w:val="0"/>
          <w:bCs/>
          <w:sz w:val="24"/>
          <w:szCs w:val="24"/>
        </w:rPr>
      </w:pPr>
      <w:r>
        <w:rPr>
          <w:rFonts w:ascii="Times New Roman" w:hAnsi="Times New Roman"/>
          <w:b w:val="0"/>
          <w:bCs/>
          <w:sz w:val="24"/>
          <w:szCs w:val="24"/>
        </w:rPr>
        <w:t>Приложение 1</w:t>
      </w:r>
    </w:p>
    <w:p w14:paraId="599B0F96">
      <w:pPr>
        <w:spacing w:line="271" w:lineRule="auto"/>
        <w:ind w:left="4403" w:leftChars="0" w:firstLine="698" w:firstLineChars="291"/>
        <w:contextualSpacing/>
        <w:jc w:val="right"/>
        <w:rPr>
          <w:rFonts w:ascii="Times New Roman" w:hAnsi="Times New Roman"/>
          <w:b w:val="0"/>
          <w:bCs/>
          <w:sz w:val="24"/>
          <w:szCs w:val="24"/>
        </w:rPr>
      </w:pPr>
      <w:r>
        <w:rPr>
          <w:rFonts w:ascii="Times New Roman" w:hAnsi="Times New Roman"/>
          <w:b w:val="0"/>
          <w:bCs/>
          <w:sz w:val="24"/>
          <w:szCs w:val="24"/>
        </w:rPr>
        <w:t xml:space="preserve">к распоряжению администрации сельского поселения </w:t>
      </w:r>
      <w:r>
        <w:rPr>
          <w:rFonts w:ascii="Times New Roman" w:hAnsi="Times New Roman"/>
          <w:b w:val="0"/>
          <w:bCs/>
          <w:sz w:val="24"/>
          <w:szCs w:val="24"/>
          <w:lang w:val="ru-RU"/>
        </w:rPr>
        <w:t>Пушкинский</w:t>
      </w:r>
      <w:r>
        <w:rPr>
          <w:rFonts w:hint="default" w:ascii="Times New Roman" w:hAnsi="Times New Roman"/>
          <w:b w:val="0"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 w:val="0"/>
          <w:bCs/>
          <w:sz w:val="24"/>
          <w:szCs w:val="24"/>
        </w:rPr>
        <w:t xml:space="preserve">сельсовет </w:t>
      </w:r>
    </w:p>
    <w:p w14:paraId="368A8848">
      <w:pPr>
        <w:spacing w:line="271" w:lineRule="auto"/>
        <w:ind w:left="5103"/>
        <w:contextualSpacing/>
        <w:jc w:val="right"/>
        <w:rPr>
          <w:rFonts w:ascii="Times New Roman" w:hAnsi="Times New Roman"/>
          <w:b w:val="0"/>
          <w:bCs/>
          <w:sz w:val="24"/>
          <w:szCs w:val="24"/>
        </w:rPr>
      </w:pPr>
      <w:r>
        <w:rPr>
          <w:rFonts w:ascii="Times New Roman" w:hAnsi="Times New Roman"/>
          <w:b w:val="0"/>
          <w:bCs/>
          <w:sz w:val="24"/>
          <w:szCs w:val="24"/>
        </w:rPr>
        <w:t xml:space="preserve">Добринского муниципального района Липецкой области </w:t>
      </w:r>
    </w:p>
    <w:p w14:paraId="7B9B12BC">
      <w:pPr>
        <w:spacing w:line="271" w:lineRule="auto"/>
        <w:ind w:left="5103"/>
        <w:contextualSpacing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 w:val="0"/>
          <w:bCs/>
          <w:sz w:val="24"/>
          <w:szCs w:val="24"/>
        </w:rPr>
        <w:t>№</w:t>
      </w:r>
      <w:r>
        <w:rPr>
          <w:rFonts w:hint="default"/>
          <w:b w:val="0"/>
          <w:bCs/>
          <w:sz w:val="24"/>
          <w:szCs w:val="24"/>
          <w:lang w:val="ru-RU"/>
        </w:rPr>
        <w:t xml:space="preserve"> 13-р</w:t>
      </w:r>
      <w:r>
        <w:rPr>
          <w:rFonts w:ascii="Times New Roman" w:hAnsi="Times New Roman"/>
          <w:b w:val="0"/>
          <w:bCs/>
          <w:sz w:val="24"/>
          <w:szCs w:val="24"/>
        </w:rPr>
        <w:t xml:space="preserve"> от </w:t>
      </w:r>
      <w:r>
        <w:rPr>
          <w:rFonts w:hint="default"/>
          <w:b w:val="0"/>
          <w:bCs/>
          <w:sz w:val="24"/>
          <w:szCs w:val="24"/>
          <w:lang w:val="ru-RU"/>
        </w:rPr>
        <w:t>14.03.</w:t>
      </w:r>
      <w:r>
        <w:rPr>
          <w:rFonts w:ascii="Times New Roman" w:hAnsi="Times New Roman"/>
          <w:b w:val="0"/>
          <w:bCs/>
          <w:sz w:val="24"/>
          <w:szCs w:val="24"/>
        </w:rPr>
        <w:t>2025г.</w:t>
      </w:r>
    </w:p>
    <w:p w14:paraId="319E165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A13DA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4D1B4487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ДОКЛАД</w:t>
      </w:r>
    </w:p>
    <w:p w14:paraId="10663406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ПРАВОПРИМЕНИТЕЛЬНОЙ ПРАКТИКЕ</w:t>
      </w:r>
    </w:p>
    <w:p w14:paraId="2A20CB95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 ОСУЩЕСТВЛЕНИИ АДМИНИСТРАЦИЕЙ СЕЛЬСКОГО ПОСЕЛЕНИЯ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ПУШКИНСКИЙ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СЕЛЬСОВЕТ ДОБРИНСКОГО МУНИЦИПАЛЬНОГО РАЙОНА ЛИПЕЦКОЙ ОБЛАСТИ</w:t>
      </w:r>
    </w:p>
    <w:p w14:paraId="472ED31E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КОНТРОЛЯ В СФЕРЕ БЛАГОУСТРОЙСТВА В 2024 ГОДУ</w:t>
      </w:r>
    </w:p>
    <w:p w14:paraId="0B394EDE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Настоящий доклад подготовлен в соответствии с частью 3 статьи 47 Федерального закона</w:t>
      </w:r>
      <w: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07.12.2020г. №2041 «Об утверждении требований к подготовке докладов о видах государственном контроле (надзора), муниципального контроля и сводного доклада о государственном контроле (надзоре), муниципальном контроле в Российской Федерации».</w:t>
      </w:r>
    </w:p>
    <w:p w14:paraId="30934BE1">
      <w:pPr>
        <w:spacing w:before="220" w:after="0" w:line="240" w:lineRule="auto"/>
        <w:ind w:firstLine="426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1. Общие сведения</w:t>
      </w:r>
    </w:p>
    <w:p w14:paraId="37CA1B48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Муниципальный контроль в сфере благоустройства на территории сельского поселения Пушкинский сельсовет Добринского муниципального района Липецкой области осуществлялся на основании следующих нормативных правовых актов: </w:t>
      </w:r>
    </w:p>
    <w:p w14:paraId="5F855C24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zh-CN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zh-CN"/>
        </w:rPr>
        <w:t>- Федерального закона от 31.07.2020 № 248-ФЗ «О государственном контроле (надзоре) и муниципальном контроле в Российской Федерации»;</w:t>
      </w:r>
    </w:p>
    <w:p w14:paraId="47992271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Федерального закона от 06.10.2003 № 131-ФЗ «Об общих принципах организации местного самоуправления в Российской Федерации»;</w:t>
      </w:r>
    </w:p>
    <w:p w14:paraId="6F8A1BDC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Постановления Правительства РФ от 10.03.2022 № 336 «Об особенностях организации и осуществления государственного контроля (надзора), муниципального контроля»;</w:t>
      </w:r>
    </w:p>
    <w:p w14:paraId="0066A2B3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Устава сельского поселения Пушкинский сельсовет Добринского муниципального района Липецкой области;</w:t>
      </w:r>
    </w:p>
    <w:p w14:paraId="4EEC77C2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Положения «О муниципальном контроле в сфере благоустройства на территории сельского поселения Пушкинский сельсовет Добринского муниципального района Липецкой области», принятого Решением Совета депутатов сельского поселения Пушкинский сельсовет Добринского муниципального района Липецкой области от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24.12.2021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№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60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-рс (далее – Положение);</w:t>
      </w:r>
    </w:p>
    <w:p w14:paraId="2E13EA61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иных нормативных правовых актов.</w:t>
      </w:r>
    </w:p>
    <w:p w14:paraId="4F3F9FBF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Органом местного самоуправления, уполномоченным на осуществление муниципального контроля, является администрация сельского поселения О муниципальном контроле в сфере благоустройства на территории сельского поселения Пушкинский сельсовет сельсовет Добринского муниципального района Липецкой области (далее - уполномоченный орган).</w:t>
      </w:r>
    </w:p>
    <w:p w14:paraId="3295DB1A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Предметом муниципального контроля является соблюдение юридическими лицами, индивидуальными предпринимателями и гражданами (далее - контролируемые лица) следующих обязательных требований, установленных Федеральным законом от 06.10.2003 № 131-ФЗ «Об общих принципах организации местного самоуправления в Российской Федерации» и принимаемыми в соответствии с ним иными нормативными правовыми актами Российской Федерации, законами и иными нормативными правовыми актами Липецкой области, Уставом сельского поселения, Правилами благоустройства сельского поселения, иными нормативными правовыми актами:</w:t>
      </w:r>
    </w:p>
    <w:p w14:paraId="2B329FF4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1) соблюдение контролируемыми лицами Правил благоустройства территории сельского поселения О муниципальном контроле в сфере благоустройства на территории сельского поселения Пушкинский сельсовет сельсовет Добринского муниципального района;</w:t>
      </w:r>
    </w:p>
    <w:p w14:paraId="1B8AD8E7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2) соблюдение контролируемыми лицами требований к обеспечению доступности для инвалидов объектов социальной, инженерной и транспортной инфраструктур и предоставляемых услуг, установленных Федеральным законом от 24.11.1995 № 181-ФЗ «О социальной защите инвалидов в Российской Федерации» на территории сельского поселения О муниципальном контроле в сфере благоустройства на территории сельского поселения Пушкинский сельсовет сельсовет Добринского муниципального района.</w:t>
      </w:r>
    </w:p>
    <w:p w14:paraId="0DADA804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Объектами муниципального контроля (далее - объект контроля) являются: </w:t>
      </w:r>
    </w:p>
    <w:p w14:paraId="31D949B4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(бездействие), </w:t>
      </w:r>
    </w:p>
    <w:p w14:paraId="6702A53E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результаты деятельности граждан и организаций, в том числе продукция (товары), работы и услуги, к которым предъявляются обязательные требования, </w:t>
      </w:r>
    </w:p>
    <w:p w14:paraId="7A6A5D10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здания, помещения, сооружения и иные производственные объекты, установленные статьей 16 Федерального закона от 31 июля 2020 года № 248-ФЗ "О государственном контроле (надзоре) и муниципальном контроле в Российской Федерации", в сфере благоустройства.</w:t>
      </w:r>
    </w:p>
    <w:p w14:paraId="5176C61E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Положением определены ключевые показатели вида контроля и их целевые значения. </w:t>
      </w:r>
    </w:p>
    <w:p w14:paraId="0D9EFC66">
      <w:pPr>
        <w:spacing w:before="220" w:after="0" w:line="240" w:lineRule="auto"/>
        <w:ind w:firstLine="426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2. Сведения об организации муниципального контроля в сфере благоустройства на территории сельского поселения</w:t>
      </w:r>
    </w:p>
    <w:p w14:paraId="0B70CA44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При осуществлении муниципального контроля система оценки и управления рисками причинения вреда (ущерба) охраняемым законом ценностям не применяется, если иное не установлено федеральным законом о виде контроля, общими требованиями к организации и осуществлению данного вида муниципального контроля, утвержденными Правительством Российской Федерации.</w:t>
      </w:r>
    </w:p>
    <w:p w14:paraId="1A93AD40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В соответствии с частью 2 статьи 61 Федерального закона от 31 июля 2020 года № 248-ФЗ "О государственном контроле (надзоре) и муниципальном контроле в Российской Федерации" муниципальный контроль осуществляется без проведения плановых мероприятий.</w:t>
      </w:r>
    </w:p>
    <w:p w14:paraId="36009A85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В соответствии с частью 3 статьи 66 Федерального закона от 31 июля 2020 года «О государственном контроле (надзоре) и муниципальном контроле в Российской Федерации» все внеплановые контрольные мероприятия могут проводиться только после согласования с органами прокуратуры.</w:t>
      </w:r>
    </w:p>
    <w:p w14:paraId="5D3A17C8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Администрацией сельского поселения внесена необходимая информация и документы в Единый реестр видов контроля (ЕРВК).</w:t>
      </w:r>
    </w:p>
    <w:p w14:paraId="13BECF52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Досудебное обжалование при осуществлении контроля не применяется. В 2024 году жалоб на действия должностных лиц органа контроля не поступало.</w:t>
      </w:r>
    </w:p>
    <w:p w14:paraId="0B2234A6">
      <w:pPr>
        <w:spacing w:before="220" w:after="0" w:line="240" w:lineRule="auto"/>
        <w:ind w:firstLine="42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4. Сведения о контрольных и профилактических мероприятиях</w:t>
      </w:r>
    </w:p>
    <w:p w14:paraId="24EE5E4F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В целях предотвращения совершения контролируемыми лицами нарушений обязательных требований уполномоченный орган проводит следующие профилактические мероприятия:</w:t>
      </w:r>
    </w:p>
    <w:p w14:paraId="67A4C47A">
      <w:pPr>
        <w:pStyle w:val="15"/>
        <w:numPr>
          <w:ilvl w:val="0"/>
          <w:numId w:val="2"/>
        </w:numPr>
        <w:spacing w:before="220" w:after="0" w:line="240" w:lineRule="auto"/>
        <w:ind w:left="0" w:firstLine="425"/>
        <w:contextualSpacing w:val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информирование;</w:t>
      </w:r>
    </w:p>
    <w:p w14:paraId="37127CF9">
      <w:pPr>
        <w:pStyle w:val="15"/>
        <w:numPr>
          <w:ilvl w:val="0"/>
          <w:numId w:val="2"/>
        </w:numPr>
        <w:spacing w:before="220" w:after="0" w:line="240" w:lineRule="auto"/>
        <w:ind w:left="0" w:firstLine="425"/>
        <w:contextualSpacing w:val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консультирование;</w:t>
      </w:r>
    </w:p>
    <w:p w14:paraId="5B513193">
      <w:pPr>
        <w:pStyle w:val="15"/>
        <w:numPr>
          <w:ilvl w:val="0"/>
          <w:numId w:val="2"/>
        </w:numPr>
        <w:spacing w:before="220" w:after="0" w:line="240" w:lineRule="auto"/>
        <w:ind w:left="0" w:firstLine="425"/>
        <w:contextualSpacing w:val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обобщение правоприменительной практики;</w:t>
      </w:r>
    </w:p>
    <w:p w14:paraId="359CBDC9">
      <w:pPr>
        <w:pStyle w:val="15"/>
        <w:numPr>
          <w:ilvl w:val="0"/>
          <w:numId w:val="2"/>
        </w:numPr>
        <w:spacing w:before="220" w:after="0" w:line="240" w:lineRule="auto"/>
        <w:ind w:left="0" w:firstLine="425"/>
        <w:contextualSpacing w:val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профилактический визит.</w:t>
      </w:r>
    </w:p>
    <w:p w14:paraId="39120518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В 2024 году консультирований и профилактических визитов не проводилось ввиду отсутствия обращений.</w:t>
      </w:r>
    </w:p>
    <w:p w14:paraId="31223CA9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Положением предусмотрено осуществление информирования по вопросам соблюдения обязательных требований посредством размещения необходимых сведений в соответствии с положениями </w:t>
      </w:r>
      <w:r>
        <w:fldChar w:fldCharType="begin"/>
      </w:r>
      <w:r>
        <w:instrText xml:space="preserve"> HYPERLINK "consultantplus://offline/ref=F2B8FC594A07C00ACFEA32322FFA3042CB65474C0A7E6FEC13177CC913C81BC8DA438500426FB96AEC5D6A957EFC1B37FCC9597FA88B54E5L43EL" </w:instrText>
      </w:r>
      <w:r>
        <w:fldChar w:fldCharType="separate"/>
      </w:r>
      <w:r>
        <w:rPr>
          <w:rFonts w:ascii="Times New Roman" w:hAnsi="Times New Roman"/>
          <w:sz w:val="28"/>
          <w:szCs w:val="28"/>
        </w:rPr>
        <w:t>статьи 46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Федерального закона от 31 июля 2020 года № 248-ФЗ «О государственном контроле (надзоре) и муниципальном контроле в Российской Федерации» на официальном сайте уполномоченного органа в сети «Интернет», а также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14:paraId="2DD95382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Указанные сведения размещены Уполномоченным органом на своем официальном сайте в сети Интернет и поддерживаются в актуальном состоянии.</w:t>
      </w:r>
    </w:p>
    <w:p w14:paraId="0A81EAD4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Положение предусматривает консультирование в соответствии с утвержденным графиком контролируемых лиц должностными лицами уполномоченного органа и их представителей в соответствии с положениями </w:t>
      </w:r>
      <w:r>
        <w:fldChar w:fldCharType="begin"/>
      </w:r>
      <w:r>
        <w:instrText xml:space="preserve"> HYPERLINK "consultantplus://offline/ref=F2B8FC594A07C00ACFEA32322FFA3042CB65474C0A7E6FEC13177CC913C81BC8DA438500426FB96FE65D6A957EFC1B37FCC9597FA88B54E5L43EL" </w:instrText>
      </w:r>
      <w:r>
        <w:fldChar w:fldCharType="separate"/>
      </w:r>
      <w:r>
        <w:rPr>
          <w:rFonts w:ascii="Times New Roman" w:hAnsi="Times New Roman"/>
          <w:sz w:val="28"/>
          <w:szCs w:val="28"/>
        </w:rPr>
        <w:t>статьи 50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Федерального закона от 31 июля 2020 года № 248-ФЗ «О государственном контроле (надзоре) и муниципальном контроле в Российской Федерации» по вопросам, касающимся организации и осуществления муниципального контроля, в том числе по телефону, посредством видео-конференц-связи, на личном приеме, либо в ходе проведения профилактического мероприятия или контрольного мероприятия, а также осуществление письменного консультирования по следующим вопросам:</w:t>
      </w:r>
    </w:p>
    <w:p w14:paraId="7FAA38CD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1) порядка применения положений нормативных правовых актов, содержащих обязательные требования, соблюдение которых является предметом муниципального контроля;</w:t>
      </w:r>
    </w:p>
    <w:p w14:paraId="52089DAA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2) порядка проведения контрольных мероприятий;</w:t>
      </w:r>
    </w:p>
    <w:p w14:paraId="1A1390BB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3) периодичности проведения контрольных мероприятий;</w:t>
      </w:r>
    </w:p>
    <w:p w14:paraId="12BE55F2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4) порядка принятия решений по итогам контрольных мероприятий;</w:t>
      </w:r>
    </w:p>
    <w:p w14:paraId="25EE3CE9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5) порядка обжалования решений, действия (бездействия) должностных лиц уполномоченного органа.</w:t>
      </w:r>
    </w:p>
    <w:p w14:paraId="445D70BF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Уполномоченным органом утвержден и размещен на официальном сайте график консультирования на 2024 год. </w:t>
      </w:r>
    </w:p>
    <w:p w14:paraId="5BE572EA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В 2024 году консультирование не осуществлялось в связи с отсутствием обращений.</w:t>
      </w:r>
    </w:p>
    <w:p w14:paraId="14B4B191">
      <w:pPr>
        <w:spacing w:before="220"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снижения рисков причинения вреда (ущерба) на объектах контроля и оптимизации проведения контрольных мероприятий уполномоченный орган в соответствии со </w:t>
      </w:r>
      <w:r>
        <w:fldChar w:fldCharType="begin"/>
      </w:r>
      <w:r>
        <w:instrText xml:space="preserve"> HYPERLINK "consultantplus://offline/ref=F2B8FC594A07C00ACFEA32322FFA3042CB65474C0A7E6FEC13177CC913C81BC8DA438500426FB962E75D6A957EFC1B37FCC9597FA88B54E5L43EL" </w:instrText>
      </w:r>
      <w:r>
        <w:fldChar w:fldCharType="separate"/>
      </w:r>
      <w:r>
        <w:rPr>
          <w:rFonts w:ascii="Times New Roman" w:hAnsi="Times New Roman"/>
          <w:sz w:val="28"/>
          <w:szCs w:val="28"/>
        </w:rPr>
        <w:t>статьей 53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Федерального закона от 31 июля 2020 года № 248-ФЗ «О государственном контроле (надзоре) и муниципальном контроле в Российской Федерации» формирует и утверждает проверочные листы (списки контрольных вопросов, ответы на которые свидетельствуют о соблюдении или несоблюдении контролируемым лицом обязательных требований).</w:t>
      </w:r>
    </w:p>
    <w:p w14:paraId="42943118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Уполномоченный орган ежегодно разрабатывает и утверждает программу профилактики рисков причинения вреда (ущерба) охраняемым законом ценностям (далее - программа профилактики рисков причинения вреда) в порядке, установленном в соответствии со </w:t>
      </w:r>
      <w:r>
        <w:fldChar w:fldCharType="begin"/>
      </w:r>
      <w:r>
        <w:instrText xml:space="preserve"> HYPERLINK "consultantplus://offline/ref=F2B8FC594A07C00ACFEA32322FFA3042CB65474C0A7E6FEC13177CC913C81BC8DA438500426FB862E75D6A957EFC1B37FCC9597FA88B54E5L43EL" </w:instrText>
      </w:r>
      <w:r>
        <w:fldChar w:fldCharType="separate"/>
      </w:r>
      <w:r>
        <w:rPr>
          <w:rFonts w:ascii="Times New Roman" w:hAnsi="Times New Roman"/>
          <w:sz w:val="28"/>
          <w:szCs w:val="28"/>
        </w:rPr>
        <w:t>статьей 44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Федерального закона от 31 июля 2020 года № 248-ФЗ «О государственном контроле (надзоре) и муниципальном контроле в Российской Федерации» и </w:t>
      </w:r>
      <w:r>
        <w:fldChar w:fldCharType="begin"/>
      </w:r>
      <w:r>
        <w:instrText xml:space="preserve"> HYPERLINK "consultantplus://offline/ref=F2B8FC594A07C00ACFEA32322FFA3042CC6F4D4B03746FEC13177CC913C81BC8DA438500426FBC6BE45D6A957EFC1B37FCC9597FA88B54E5L43EL" </w:instrText>
      </w:r>
      <w:r>
        <w:fldChar w:fldCharType="separate"/>
      </w:r>
      <w:r>
        <w:rPr>
          <w:rFonts w:ascii="Times New Roman" w:hAnsi="Times New Roman"/>
          <w:sz w:val="28"/>
          <w:szCs w:val="28"/>
        </w:rPr>
        <w:t>Правилами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разработки и утверждения контрольными (надзорными) органами программы профилактики рисков причинения вреда (ущерба) охраняемым законом ценностям, утвержденными постановлением Правительства Российской Федерации от 25 июня 2021 года № 990.</w:t>
      </w:r>
    </w:p>
    <w:p w14:paraId="23E65781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Муниципальный контроль осуществляется уполномоченным органом посредством контрольных мероприятий, проводимых при взаимодействии с контролируемым лицом, и контрольных мероприятий, проводимых без взаимодействия с контролируемым лицом.</w:t>
      </w:r>
    </w:p>
    <w:p w14:paraId="60ECD3F0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При взаимодействии с контролируемым лицом Положением предусмотрено проведение следующих контрольных мероприятий:</w:t>
      </w:r>
    </w:p>
    <w:p w14:paraId="63C21027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1) инспекционный визит;</w:t>
      </w:r>
    </w:p>
    <w:p w14:paraId="7EC332C2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2) рейдовый осмотр;</w:t>
      </w:r>
    </w:p>
    <w:p w14:paraId="3ED8FBCA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3) документарная проверка;</w:t>
      </w:r>
    </w:p>
    <w:p w14:paraId="3BBFCDC9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4) внеплановая выездная проверка.</w:t>
      </w:r>
    </w:p>
    <w:p w14:paraId="11770758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Без взаимодействия с контролируемым лицом Положением предусмотрено проведение следующих контрольных мероприятий:</w:t>
      </w:r>
    </w:p>
    <w:p w14:paraId="2FBC6504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1) наблюдение за соблюдением обязательных требований;</w:t>
      </w:r>
    </w:p>
    <w:p w14:paraId="2AD38ED7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2) выездное обследование.</w:t>
      </w:r>
    </w:p>
    <w:p w14:paraId="37B9C37B">
      <w:pPr>
        <w:spacing w:before="220"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2022 году контрольные (надзорные) мероприятия в рамках осуществления муниципального контроля в сфере благоустройства не проводились в связи с мораторием, установленным Постановлением Правительства РФ от 10 марта 2022 № 336 «Об особенностях организации и осуществления государственного контроля (надзора), муниципального контроля», и в связи с отсутствием оснований для проведения контрольных (надзорных) мероприятий. </w:t>
      </w:r>
    </w:p>
    <w:p w14:paraId="301FCEE6">
      <w:pPr>
        <w:spacing w:before="220" w:after="0" w:line="240" w:lineRule="auto"/>
        <w:ind w:firstLine="426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bCs/>
          <w:sz w:val="28"/>
          <w:szCs w:val="28"/>
        </w:rPr>
        <w:t>Выводы</w:t>
      </w:r>
      <w:r>
        <w:rPr>
          <w:rFonts w:ascii="Times New Roman" w:hAnsi="Times New Roman" w:cs="Times New Roman"/>
          <w:b/>
          <w:sz w:val="28"/>
          <w:szCs w:val="28"/>
        </w:rPr>
        <w:t xml:space="preserve"> и предложения </w:t>
      </w:r>
    </w:p>
    <w:p w14:paraId="3401FD11">
      <w:pPr>
        <w:spacing w:before="220"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Основной задачей в сфере муниципального контроля в отчётном периоде являлось осуществление комплекса профилактических мероприятий, направленных на предупреждение, выявление и пресечение нарушений законодательства. В соответствии с Постановлением Правительства РФ от 10.03.2022 № 336 «Об особенностях организации и осуществления государственного контроля (надзора), муниципального контроля», а также ввиду эффективности профилактической работы, связанной в том числе с повышением уровня информированности контролируемых лиц, профилактическая работа продолжает оставаться приоритетным направлением осуществляемого вида муниципального контроля.</w:t>
      </w:r>
    </w:p>
    <w:p w14:paraId="289DEB11">
      <w:pPr>
        <w:spacing w:before="220"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пунктом 10 данного постановления были проведены профилактические мероприятия. Приоритетным направлением среди профилактических мероприятий выступило информирование. Данное обстоятельство продиктовано тем, что обращений за консультированием в контрольный орган не поступало.</w:t>
      </w:r>
    </w:p>
    <w:p w14:paraId="76C0CDD0">
      <w:pPr>
        <w:spacing w:before="220"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Случаев причинения контролируемыми лицами вреда жизни и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имуществу физических и юридических лиц, безопасности государства, возникновения чрезвычайных ситуаций природного и техногенного характера не установлено.</w:t>
      </w:r>
    </w:p>
    <w:p w14:paraId="159EE6B0">
      <w:pPr>
        <w:spacing w:before="220"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Предложений о совершенствовании нормативного правового регулирования не имеется.</w:t>
      </w:r>
    </w:p>
    <w:p w14:paraId="134F0B00"/>
    <w:sectPr>
      <w:pgSz w:w="11906" w:h="16838"/>
      <w:pgMar w:top="894" w:right="605" w:bottom="1064" w:left="194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B75861"/>
    <w:multiLevelType w:val="multilevel"/>
    <w:tmpl w:val="0DB75861"/>
    <w:lvl w:ilvl="0" w:tentative="0">
      <w:start w:val="1"/>
      <w:numFmt w:val="decimal"/>
      <w:suff w:val="space"/>
      <w:lvlText w:val="%1)"/>
      <w:lvlJc w:val="left"/>
      <w:pPr>
        <w:ind w:left="1624" w:hanging="915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89" w:hanging="360"/>
      </w:pPr>
    </w:lvl>
    <w:lvl w:ilvl="2" w:tentative="0">
      <w:start w:val="1"/>
      <w:numFmt w:val="lowerRoman"/>
      <w:lvlText w:val="%3."/>
      <w:lvlJc w:val="right"/>
      <w:pPr>
        <w:ind w:left="2509" w:hanging="180"/>
      </w:pPr>
    </w:lvl>
    <w:lvl w:ilvl="3" w:tentative="0">
      <w:start w:val="1"/>
      <w:numFmt w:val="decimal"/>
      <w:lvlText w:val="%4."/>
      <w:lvlJc w:val="left"/>
      <w:pPr>
        <w:ind w:left="3229" w:hanging="360"/>
      </w:pPr>
    </w:lvl>
    <w:lvl w:ilvl="4" w:tentative="0">
      <w:start w:val="1"/>
      <w:numFmt w:val="lowerLetter"/>
      <w:lvlText w:val="%5."/>
      <w:lvlJc w:val="left"/>
      <w:pPr>
        <w:ind w:left="3949" w:hanging="360"/>
      </w:pPr>
    </w:lvl>
    <w:lvl w:ilvl="5" w:tentative="0">
      <w:start w:val="1"/>
      <w:numFmt w:val="lowerRoman"/>
      <w:lvlText w:val="%6."/>
      <w:lvlJc w:val="right"/>
      <w:pPr>
        <w:ind w:left="4669" w:hanging="180"/>
      </w:pPr>
    </w:lvl>
    <w:lvl w:ilvl="6" w:tentative="0">
      <w:start w:val="1"/>
      <w:numFmt w:val="decimal"/>
      <w:lvlText w:val="%7."/>
      <w:lvlJc w:val="left"/>
      <w:pPr>
        <w:ind w:left="5389" w:hanging="360"/>
      </w:pPr>
    </w:lvl>
    <w:lvl w:ilvl="7" w:tentative="0">
      <w:start w:val="1"/>
      <w:numFmt w:val="lowerLetter"/>
      <w:lvlText w:val="%8."/>
      <w:lvlJc w:val="left"/>
      <w:pPr>
        <w:ind w:left="6109" w:hanging="360"/>
      </w:pPr>
    </w:lvl>
    <w:lvl w:ilvl="8" w:tentative="0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3455C2E"/>
    <w:multiLevelType w:val="multilevel"/>
    <w:tmpl w:val="73455C2E"/>
    <w:lvl w:ilvl="0" w:tentative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0B9"/>
    <w:rsid w:val="00072A7F"/>
    <w:rsid w:val="000D0B1D"/>
    <w:rsid w:val="00135CB8"/>
    <w:rsid w:val="00156A62"/>
    <w:rsid w:val="001C1080"/>
    <w:rsid w:val="001C680A"/>
    <w:rsid w:val="001D0842"/>
    <w:rsid w:val="00227B9A"/>
    <w:rsid w:val="002A2FDF"/>
    <w:rsid w:val="003B5464"/>
    <w:rsid w:val="0043062D"/>
    <w:rsid w:val="00450F67"/>
    <w:rsid w:val="004845A0"/>
    <w:rsid w:val="004967D9"/>
    <w:rsid w:val="004D36ED"/>
    <w:rsid w:val="004E5B17"/>
    <w:rsid w:val="00581732"/>
    <w:rsid w:val="005B2C4F"/>
    <w:rsid w:val="006C7AF8"/>
    <w:rsid w:val="006D3C11"/>
    <w:rsid w:val="007030EE"/>
    <w:rsid w:val="00706508"/>
    <w:rsid w:val="0078216B"/>
    <w:rsid w:val="00840509"/>
    <w:rsid w:val="00915E99"/>
    <w:rsid w:val="00937859"/>
    <w:rsid w:val="00953DC6"/>
    <w:rsid w:val="009E3609"/>
    <w:rsid w:val="00A3775A"/>
    <w:rsid w:val="00B04EC9"/>
    <w:rsid w:val="00B13679"/>
    <w:rsid w:val="00B71813"/>
    <w:rsid w:val="00C1140C"/>
    <w:rsid w:val="00C47D22"/>
    <w:rsid w:val="00D040B9"/>
    <w:rsid w:val="00D4285C"/>
    <w:rsid w:val="00E865EC"/>
    <w:rsid w:val="00F43BB0"/>
    <w:rsid w:val="00FC6F25"/>
    <w:rsid w:val="0DDB561B"/>
    <w:rsid w:val="1931075A"/>
    <w:rsid w:val="5AF96C2F"/>
    <w:rsid w:val="783D3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spacing w:before="120" w:line="280" w:lineRule="atLeast"/>
      <w:ind w:firstLine="709"/>
      <w:jc w:val="center"/>
      <w:outlineLvl w:val="0"/>
    </w:pPr>
    <w:rPr>
      <w:b/>
      <w:spacing w:val="8"/>
      <w:sz w:val="22"/>
      <w:szCs w:val="20"/>
    </w:rPr>
  </w:style>
  <w:style w:type="paragraph" w:styleId="3">
    <w:name w:val="heading 2"/>
    <w:basedOn w:val="1"/>
    <w:next w:val="1"/>
    <w:link w:val="11"/>
    <w:qFormat/>
    <w:uiPriority w:val="0"/>
    <w:pPr>
      <w:keepNext/>
      <w:spacing w:before="120" w:line="280" w:lineRule="atLeast"/>
      <w:ind w:firstLine="709"/>
      <w:jc w:val="center"/>
      <w:outlineLvl w:val="1"/>
    </w:pPr>
    <w:rPr>
      <w:b/>
      <w:spacing w:val="8"/>
      <w:sz w:val="28"/>
      <w:szCs w:val="20"/>
    </w:rPr>
  </w:style>
  <w:style w:type="paragraph" w:styleId="4">
    <w:name w:val="heading 3"/>
    <w:basedOn w:val="1"/>
    <w:next w:val="1"/>
    <w:link w:val="12"/>
    <w:qFormat/>
    <w:uiPriority w:val="0"/>
    <w:pPr>
      <w:keepNext/>
      <w:spacing w:line="360" w:lineRule="atLeast"/>
      <w:jc w:val="center"/>
      <w:outlineLvl w:val="2"/>
    </w:pPr>
    <w:rPr>
      <w:b/>
      <w:spacing w:val="50"/>
      <w:sz w:val="32"/>
    </w:rPr>
  </w:style>
  <w:style w:type="paragraph" w:styleId="5">
    <w:name w:val="heading 4"/>
    <w:basedOn w:val="1"/>
    <w:next w:val="1"/>
    <w:link w:val="13"/>
    <w:qFormat/>
    <w:uiPriority w:val="0"/>
    <w:pPr>
      <w:keepNext/>
      <w:outlineLvl w:val="3"/>
    </w:pPr>
    <w:rPr>
      <w:sz w:val="2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alloon Text"/>
    <w:basedOn w:val="1"/>
    <w:link w:val="14"/>
    <w:semiHidden/>
    <w:unhideWhenUsed/>
    <w:qFormat/>
    <w:uiPriority w:val="99"/>
    <w:rPr>
      <w:rFonts w:ascii="Tahoma" w:hAnsi="Tahoma" w:cs="Tahoma"/>
      <w:sz w:val="16"/>
      <w:szCs w:val="16"/>
    </w:rPr>
  </w:style>
  <w:style w:type="table" w:styleId="9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Заголовок 1 Знак"/>
    <w:basedOn w:val="6"/>
    <w:link w:val="2"/>
    <w:qFormat/>
    <w:uiPriority w:val="0"/>
    <w:rPr>
      <w:b/>
      <w:spacing w:val="8"/>
      <w:sz w:val="22"/>
      <w:lang w:eastAsia="ru-RU"/>
    </w:rPr>
  </w:style>
  <w:style w:type="character" w:customStyle="1" w:styleId="11">
    <w:name w:val="Заголовок 2 Знак"/>
    <w:basedOn w:val="6"/>
    <w:link w:val="3"/>
    <w:qFormat/>
    <w:uiPriority w:val="0"/>
    <w:rPr>
      <w:b/>
      <w:spacing w:val="8"/>
      <w:sz w:val="28"/>
      <w:lang w:eastAsia="ru-RU"/>
    </w:rPr>
  </w:style>
  <w:style w:type="character" w:customStyle="1" w:styleId="12">
    <w:name w:val="Заголовок 3 Знак"/>
    <w:basedOn w:val="6"/>
    <w:link w:val="4"/>
    <w:qFormat/>
    <w:uiPriority w:val="0"/>
    <w:rPr>
      <w:b/>
      <w:spacing w:val="50"/>
      <w:sz w:val="32"/>
      <w:szCs w:val="24"/>
      <w:lang w:eastAsia="ru-RU"/>
    </w:rPr>
  </w:style>
  <w:style w:type="character" w:customStyle="1" w:styleId="13">
    <w:name w:val="Заголовок 4 Знак"/>
    <w:basedOn w:val="6"/>
    <w:link w:val="5"/>
    <w:qFormat/>
    <w:uiPriority w:val="0"/>
    <w:rPr>
      <w:sz w:val="28"/>
      <w:szCs w:val="24"/>
      <w:lang w:eastAsia="ru-RU"/>
    </w:rPr>
  </w:style>
  <w:style w:type="character" w:customStyle="1" w:styleId="14">
    <w:name w:val="Текст выноски Знак"/>
    <w:basedOn w:val="6"/>
    <w:link w:val="8"/>
    <w:semiHidden/>
    <w:qFormat/>
    <w:uiPriority w:val="99"/>
    <w:rPr>
      <w:rFonts w:ascii="Tahoma" w:hAnsi="Tahoma" w:cs="Tahoma"/>
      <w:sz w:val="16"/>
      <w:szCs w:val="16"/>
      <w:lang w:eastAsia="ru-RU"/>
    </w:rPr>
  </w:style>
  <w:style w:type="paragraph" w:styleId="1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191</Words>
  <Characters>1095</Characters>
  <Lines>9</Lines>
  <Paragraphs>2</Paragraphs>
  <TotalTime>8</TotalTime>
  <ScaleCrop>false</ScaleCrop>
  <LinksUpToDate>false</LinksUpToDate>
  <CharactersWithSpaces>1284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2025-03-05T11:48:00Z</dcterms:created>
  <dc:creator>Якимова</dc:creator>
  <cp:lastModifiedBy>WPS_1736406196</cp:lastModifiedBy>
  <cp:lastPrinted>2022-05-23T11:26:00Z</cp:lastPrinted>
  <dcterms:modified xsi:type="dcterms:W3CDTF">2025-03-14T05:25:39Z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0C970CDE899D4C4A8503CF7FB8524F45_12</vt:lpwstr>
  </property>
</Properties>
</file>