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9907" w14:textId="77777777" w:rsidR="00E146CA" w:rsidRDefault="00E146CA" w:rsidP="00E146CA">
      <w:pPr>
        <w:pStyle w:val="Standard"/>
        <w:jc w:val="center"/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 wp14:anchorId="76280223" wp14:editId="77E6F039">
            <wp:extent cx="486064" cy="57912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212" cy="580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D68307" w14:textId="77777777" w:rsidR="00E146CA" w:rsidRDefault="00E146CA" w:rsidP="00E146CA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6B6D6314" w14:textId="77777777" w:rsidR="00E146CA" w:rsidRPr="00E812D6" w:rsidRDefault="00E146CA" w:rsidP="00E146C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Администрация сельского поселения Пушкинский сельсовет</w:t>
      </w:r>
    </w:p>
    <w:p w14:paraId="5E7EF7AA" w14:textId="77777777" w:rsidR="00E146CA" w:rsidRDefault="00E146CA" w:rsidP="00E146CA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</w:rPr>
        <w:t>Добринского муниципального района</w:t>
      </w:r>
    </w:p>
    <w:p w14:paraId="47F02945" w14:textId="77777777" w:rsidR="00E146CA" w:rsidRDefault="00E146CA" w:rsidP="00E146CA">
      <w:pPr>
        <w:pStyle w:val="Standard"/>
        <w:spacing w:after="120"/>
        <w:jc w:val="center"/>
      </w:pPr>
      <w:r>
        <w:rPr>
          <w:rFonts w:ascii="Times New Roman" w:hAnsi="Times New Roman"/>
          <w:b/>
          <w:sz w:val="28"/>
          <w:szCs w:val="28"/>
        </w:rPr>
        <w:t>Липецкой области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14:paraId="636C2736" w14:textId="77777777" w:rsidR="00E146CA" w:rsidRDefault="00E146CA" w:rsidP="00E146CA">
      <w:pPr>
        <w:pStyle w:val="Standard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Р  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  П  О  Р  Я  Ж  Е  Н  И  Е</w:t>
      </w:r>
    </w:p>
    <w:p w14:paraId="47293914" w14:textId="77777777" w:rsidR="00E146CA" w:rsidRDefault="00E146CA" w:rsidP="00E146CA">
      <w:pPr>
        <w:pStyle w:val="Standard"/>
        <w:rPr>
          <w:rFonts w:ascii="Times New Roman" w:hAnsi="Times New Roman"/>
          <w:b/>
          <w:sz w:val="28"/>
          <w:szCs w:val="28"/>
        </w:rPr>
      </w:pPr>
    </w:p>
    <w:p w14:paraId="137F94C7" w14:textId="77777777" w:rsidR="00E146CA" w:rsidRDefault="00E146CA" w:rsidP="00E146CA">
      <w:pPr>
        <w:pStyle w:val="Standard"/>
        <w:jc w:val="center"/>
      </w:pPr>
      <w:r>
        <w:rPr>
          <w:rFonts w:ascii="Times New Roman" w:hAnsi="Times New Roman"/>
          <w:b/>
        </w:rPr>
        <w:t>с. Пушкино</w:t>
      </w:r>
    </w:p>
    <w:p w14:paraId="207B47F9" w14:textId="77777777" w:rsidR="00E146CA" w:rsidRDefault="00E146CA" w:rsidP="00E146CA">
      <w:pPr>
        <w:pStyle w:val="Standard"/>
      </w:pPr>
      <w:r>
        <w:rPr>
          <w:rFonts w:ascii="Times New Roman" w:hAnsi="Times New Roman"/>
          <w:b/>
          <w:sz w:val="28"/>
          <w:szCs w:val="28"/>
        </w:rPr>
        <w:t xml:space="preserve">    28.02.2024                                                                                           № 16-р                                                                                                                                                    </w:t>
      </w:r>
    </w:p>
    <w:p w14:paraId="3484DF58" w14:textId="77777777" w:rsidR="00E146CA" w:rsidRDefault="00E146CA" w:rsidP="00E146CA">
      <w:pPr>
        <w:pStyle w:val="Standard"/>
        <w:rPr>
          <w:rFonts w:ascii="Times New Roman" w:hAnsi="Times New Roman"/>
          <w:b/>
          <w:sz w:val="28"/>
          <w:szCs w:val="28"/>
        </w:rPr>
      </w:pPr>
    </w:p>
    <w:p w14:paraId="6878FC2C" w14:textId="77777777" w:rsidR="00E146CA" w:rsidRPr="00C65AA9" w:rsidRDefault="00E146CA" w:rsidP="00E146CA">
      <w:pPr>
        <w:pStyle w:val="Standard"/>
        <w:rPr>
          <w:b/>
          <w:sz w:val="26"/>
          <w:szCs w:val="26"/>
        </w:rPr>
      </w:pPr>
      <w:r w:rsidRPr="00C65AA9">
        <w:rPr>
          <w:rFonts w:ascii="Times New Roman" w:hAnsi="Times New Roman"/>
          <w:b/>
          <w:sz w:val="26"/>
          <w:szCs w:val="26"/>
        </w:rPr>
        <w:t xml:space="preserve">«Об утверждении </w:t>
      </w:r>
      <w:r w:rsidRPr="008C75AB">
        <w:rPr>
          <w:rFonts w:ascii="Times New Roman" w:hAnsi="Times New Roman"/>
          <w:b/>
          <w:sz w:val="26"/>
          <w:szCs w:val="26"/>
        </w:rPr>
        <w:t>Доклад</w:t>
      </w:r>
      <w:r>
        <w:rPr>
          <w:rFonts w:ascii="Times New Roman" w:hAnsi="Times New Roman"/>
          <w:b/>
          <w:sz w:val="26"/>
          <w:szCs w:val="26"/>
        </w:rPr>
        <w:t>а</w:t>
      </w:r>
      <w:r w:rsidRPr="008C75AB">
        <w:rPr>
          <w:rFonts w:ascii="Times New Roman" w:hAnsi="Times New Roman"/>
          <w:b/>
          <w:sz w:val="26"/>
          <w:szCs w:val="26"/>
        </w:rPr>
        <w:t xml:space="preserve"> о правоприменительной практике при осуществлении муниципального контроля в сфере благоустройства на территории сельского поселения </w:t>
      </w:r>
      <w:r>
        <w:rPr>
          <w:rFonts w:ascii="Times New Roman" w:hAnsi="Times New Roman"/>
          <w:b/>
          <w:sz w:val="26"/>
          <w:szCs w:val="26"/>
        </w:rPr>
        <w:t xml:space="preserve">Пушкинский сельсовет </w:t>
      </w:r>
      <w:r w:rsidRPr="00C65AA9">
        <w:rPr>
          <w:rFonts w:ascii="Times New Roman" w:hAnsi="Times New Roman"/>
          <w:b/>
          <w:sz w:val="26"/>
          <w:szCs w:val="26"/>
        </w:rPr>
        <w:t>в 202</w:t>
      </w:r>
      <w:r>
        <w:rPr>
          <w:rFonts w:ascii="Times New Roman" w:hAnsi="Times New Roman"/>
          <w:b/>
          <w:sz w:val="26"/>
          <w:szCs w:val="26"/>
        </w:rPr>
        <w:t>3</w:t>
      </w:r>
      <w:r w:rsidRPr="00C65AA9">
        <w:rPr>
          <w:rFonts w:ascii="Times New Roman" w:hAnsi="Times New Roman"/>
          <w:b/>
          <w:sz w:val="26"/>
          <w:szCs w:val="26"/>
        </w:rPr>
        <w:t xml:space="preserve"> году</w:t>
      </w:r>
      <w:r w:rsidRPr="00C65AA9">
        <w:rPr>
          <w:b/>
          <w:sz w:val="26"/>
          <w:szCs w:val="26"/>
        </w:rPr>
        <w:t>»</w:t>
      </w:r>
    </w:p>
    <w:p w14:paraId="046F0F96" w14:textId="77777777" w:rsidR="00E146CA" w:rsidRPr="00C65AA9" w:rsidRDefault="00E146CA" w:rsidP="00E146CA">
      <w:pPr>
        <w:widowControl/>
        <w:suppressAutoHyphens w:val="0"/>
        <w:textAlignment w:val="auto"/>
        <w:rPr>
          <w:b/>
          <w:sz w:val="26"/>
          <w:szCs w:val="26"/>
        </w:rPr>
      </w:pPr>
    </w:p>
    <w:p w14:paraId="33B59AAD" w14:textId="77777777" w:rsidR="00E146CA" w:rsidRPr="00C65AA9" w:rsidRDefault="00E146CA" w:rsidP="00E146CA">
      <w:pPr>
        <w:widowControl/>
        <w:suppressAutoHyphens w:val="0"/>
        <w:textAlignment w:val="auto"/>
        <w:rPr>
          <w:b/>
          <w:sz w:val="26"/>
          <w:szCs w:val="26"/>
        </w:rPr>
      </w:pPr>
    </w:p>
    <w:p w14:paraId="58FBA6A1" w14:textId="77777777" w:rsidR="00E146CA" w:rsidRPr="00C65AA9" w:rsidRDefault="00E146CA" w:rsidP="00E146CA">
      <w:pPr>
        <w:pStyle w:val="Standard"/>
        <w:jc w:val="both"/>
        <w:rPr>
          <w:sz w:val="26"/>
          <w:szCs w:val="26"/>
        </w:rPr>
      </w:pPr>
      <w:r w:rsidRPr="00C65AA9">
        <w:rPr>
          <w:sz w:val="26"/>
          <w:szCs w:val="26"/>
        </w:rPr>
        <w:tab/>
      </w:r>
      <w:r w:rsidRPr="00C65AA9">
        <w:rPr>
          <w:rFonts w:ascii="Times New Roman" w:hAnsi="Times New Roman"/>
          <w:sz w:val="26"/>
          <w:szCs w:val="26"/>
        </w:rPr>
        <w:t xml:space="preserve"> В соответствии с Федеральным законом от 31.07.2020 №248-ФЗ «О государственном контроле (надзоре) и муниципальном контроле в Российской Федерации», Положением «О публичных слушаниях в сельском поселении Пушкинский сельсовет Добринского муниципального района Липецкой области Российской Федерации» от 28.11.2022 №92-рс, учитывая результаты публичного обсуждения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 Пушкинский сельсовет в 202</w:t>
      </w:r>
      <w:r>
        <w:rPr>
          <w:rFonts w:ascii="Times New Roman" w:hAnsi="Times New Roman"/>
          <w:sz w:val="26"/>
          <w:szCs w:val="26"/>
        </w:rPr>
        <w:t>3</w:t>
      </w:r>
      <w:r w:rsidRPr="00C65AA9">
        <w:rPr>
          <w:rFonts w:ascii="Times New Roman" w:hAnsi="Times New Roman"/>
          <w:sz w:val="26"/>
          <w:szCs w:val="26"/>
        </w:rPr>
        <w:t xml:space="preserve"> году, руководствуясь Уставом сельского поселения Пушкинский сельсовет</w:t>
      </w:r>
    </w:p>
    <w:p w14:paraId="493448C7" w14:textId="77777777" w:rsidR="00E146CA" w:rsidRPr="00C65AA9" w:rsidRDefault="00E146CA" w:rsidP="00E146CA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14:paraId="75D8CF69" w14:textId="77777777" w:rsidR="00E146CA" w:rsidRPr="00C65AA9" w:rsidRDefault="00E146CA" w:rsidP="00E146CA">
      <w:pPr>
        <w:pStyle w:val="Standard"/>
        <w:jc w:val="center"/>
        <w:rPr>
          <w:rFonts w:ascii="Times New Roman" w:hAnsi="Times New Roman"/>
          <w:sz w:val="26"/>
          <w:szCs w:val="26"/>
        </w:rPr>
      </w:pPr>
      <w:r w:rsidRPr="00C65AA9">
        <w:rPr>
          <w:rFonts w:ascii="Times New Roman" w:hAnsi="Times New Roman"/>
          <w:sz w:val="26"/>
          <w:szCs w:val="26"/>
        </w:rPr>
        <w:t>РАСПОРЯЖАЮСЬ:</w:t>
      </w:r>
    </w:p>
    <w:p w14:paraId="1999D62C" w14:textId="77777777" w:rsidR="00E146CA" w:rsidRPr="00C65AA9" w:rsidRDefault="00E146CA" w:rsidP="00E146CA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3DBA2688" w14:textId="77777777" w:rsidR="00E146CA" w:rsidRPr="00C65AA9" w:rsidRDefault="00E146CA" w:rsidP="00E146CA">
      <w:pPr>
        <w:pStyle w:val="a8"/>
        <w:suppressAutoHyphens w:val="0"/>
        <w:ind w:left="0" w:firstLine="708"/>
        <w:jc w:val="both"/>
        <w:rPr>
          <w:sz w:val="26"/>
          <w:szCs w:val="26"/>
        </w:rPr>
      </w:pPr>
      <w:r w:rsidRPr="00C65AA9">
        <w:rPr>
          <w:sz w:val="26"/>
          <w:szCs w:val="26"/>
        </w:rPr>
        <w:t xml:space="preserve">1.  Утвердить результат публичного обсуждения </w:t>
      </w:r>
      <w:r w:rsidRPr="00C65AA9">
        <w:rPr>
          <w:kern w:val="3"/>
          <w:sz w:val="26"/>
          <w:szCs w:val="26"/>
          <w:lang w:eastAsia="ru-RU" w:bidi="hi-IN"/>
        </w:rPr>
        <w:t xml:space="preserve">проекта доклада </w:t>
      </w:r>
      <w:proofErr w:type="gramStart"/>
      <w:r w:rsidRPr="00483F13">
        <w:rPr>
          <w:kern w:val="3"/>
          <w:sz w:val="26"/>
          <w:szCs w:val="26"/>
          <w:lang w:eastAsia="ru-RU" w:bidi="hi-IN"/>
        </w:rPr>
        <w:t>о  правоприменительной</w:t>
      </w:r>
      <w:proofErr w:type="gramEnd"/>
      <w:r w:rsidRPr="00483F13">
        <w:rPr>
          <w:kern w:val="3"/>
          <w:sz w:val="26"/>
          <w:szCs w:val="26"/>
          <w:lang w:eastAsia="ru-RU" w:bidi="hi-IN"/>
        </w:rPr>
        <w:t xml:space="preserve"> практике при осуществлении муниципального контроля в сфере благоустройства на территории сельского поселения Пушкинский сельсовет Добринского муниципального района Липецкой области в 2023 году</w:t>
      </w:r>
      <w:r w:rsidRPr="00C65AA9">
        <w:rPr>
          <w:kern w:val="3"/>
          <w:sz w:val="26"/>
          <w:szCs w:val="26"/>
          <w:lang w:eastAsia="ru-RU" w:bidi="hi-IN"/>
        </w:rPr>
        <w:t>,</w:t>
      </w:r>
      <w:r w:rsidRPr="00C65AA9">
        <w:rPr>
          <w:sz w:val="26"/>
          <w:szCs w:val="26"/>
        </w:rPr>
        <w:t xml:space="preserve"> проведенного с </w:t>
      </w:r>
      <w:r>
        <w:rPr>
          <w:sz w:val="26"/>
          <w:szCs w:val="26"/>
        </w:rPr>
        <w:t>12</w:t>
      </w:r>
      <w:r w:rsidRPr="00C65AA9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C65AA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65AA9">
        <w:rPr>
          <w:sz w:val="26"/>
          <w:szCs w:val="26"/>
        </w:rPr>
        <w:t xml:space="preserve"> по </w:t>
      </w:r>
      <w:r>
        <w:rPr>
          <w:sz w:val="26"/>
          <w:szCs w:val="26"/>
        </w:rPr>
        <w:t>26</w:t>
      </w:r>
      <w:r w:rsidRPr="00C65AA9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C65AA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65AA9">
        <w:rPr>
          <w:sz w:val="26"/>
          <w:szCs w:val="26"/>
        </w:rPr>
        <w:t xml:space="preserve">, согласно приложению №1. </w:t>
      </w:r>
    </w:p>
    <w:p w14:paraId="2965135D" w14:textId="77777777" w:rsidR="00E146CA" w:rsidRDefault="00E146CA" w:rsidP="00E146CA">
      <w:pPr>
        <w:pStyle w:val="a8"/>
        <w:suppressAutoHyphens w:val="0"/>
        <w:ind w:left="0" w:firstLine="708"/>
        <w:jc w:val="both"/>
        <w:rPr>
          <w:sz w:val="26"/>
          <w:szCs w:val="26"/>
        </w:rPr>
      </w:pPr>
      <w:r w:rsidRPr="00C65AA9">
        <w:rPr>
          <w:sz w:val="26"/>
          <w:szCs w:val="26"/>
        </w:rPr>
        <w:t>2. Утвердить доклад о правоприменительной практик</w:t>
      </w:r>
      <w:r>
        <w:rPr>
          <w:sz w:val="26"/>
          <w:szCs w:val="26"/>
        </w:rPr>
        <w:t>е</w:t>
      </w:r>
      <w:r w:rsidRPr="00C65AA9">
        <w:rPr>
          <w:sz w:val="26"/>
          <w:szCs w:val="26"/>
        </w:rPr>
        <w:t xml:space="preserve"> при осуществлении муниципального контроля в сфере благоустройства на территории сельского поселения Пушкинский сельсовет Добринского муниципального района Липецкой области в 202</w:t>
      </w:r>
      <w:r>
        <w:rPr>
          <w:sz w:val="26"/>
          <w:szCs w:val="26"/>
        </w:rPr>
        <w:t>3</w:t>
      </w:r>
      <w:r w:rsidRPr="00C65AA9">
        <w:rPr>
          <w:sz w:val="26"/>
          <w:szCs w:val="26"/>
        </w:rPr>
        <w:t xml:space="preserve"> году, согласно приложению №2.    </w:t>
      </w:r>
    </w:p>
    <w:p w14:paraId="25A4961A" w14:textId="77777777" w:rsidR="00E146CA" w:rsidRPr="00810E5E" w:rsidRDefault="00E146CA" w:rsidP="00E146CA">
      <w:pPr>
        <w:pStyle w:val="a8"/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10E5E">
        <w:rPr>
          <w:sz w:val="26"/>
          <w:szCs w:val="26"/>
        </w:rPr>
        <w:t xml:space="preserve">. Разместить настоящее распоряжение на официальном сайте администрации сельского поселения </w:t>
      </w:r>
      <w:r>
        <w:rPr>
          <w:sz w:val="26"/>
          <w:szCs w:val="26"/>
        </w:rPr>
        <w:t>Пушкинский</w:t>
      </w:r>
      <w:r w:rsidRPr="00810E5E">
        <w:rPr>
          <w:sz w:val="26"/>
          <w:szCs w:val="26"/>
        </w:rPr>
        <w:t xml:space="preserve"> сельсовет в информационно-телекоммуникационной сети «Интернет».</w:t>
      </w:r>
    </w:p>
    <w:p w14:paraId="361F2994" w14:textId="77777777" w:rsidR="00E146CA" w:rsidRPr="00810E5E" w:rsidRDefault="00E146CA" w:rsidP="00E146CA">
      <w:pPr>
        <w:suppressAutoHyphens w:val="0"/>
        <w:ind w:firstLine="709"/>
        <w:jc w:val="both"/>
        <w:rPr>
          <w:sz w:val="26"/>
          <w:szCs w:val="26"/>
        </w:rPr>
      </w:pPr>
      <w:r w:rsidRPr="00810E5E">
        <w:rPr>
          <w:sz w:val="26"/>
          <w:szCs w:val="26"/>
        </w:rPr>
        <w:t>4. Распоряжение вступает в силу со дня его подписания.</w:t>
      </w:r>
    </w:p>
    <w:p w14:paraId="648AED34" w14:textId="77777777" w:rsidR="00E146CA" w:rsidRPr="00C65AA9" w:rsidRDefault="00E146CA" w:rsidP="00E146CA">
      <w:pPr>
        <w:widowControl/>
        <w:suppressAutoHyphens w:val="0"/>
        <w:textAlignment w:val="auto"/>
        <w:rPr>
          <w:sz w:val="26"/>
          <w:szCs w:val="26"/>
        </w:rPr>
      </w:pPr>
    </w:p>
    <w:p w14:paraId="40BAC6F2" w14:textId="77777777" w:rsidR="00E146CA" w:rsidRPr="00C65AA9" w:rsidRDefault="00E146CA" w:rsidP="00E146CA">
      <w:pPr>
        <w:widowControl/>
        <w:suppressAutoHyphens w:val="0"/>
        <w:ind w:firstLine="584"/>
        <w:textAlignment w:val="auto"/>
        <w:rPr>
          <w:sz w:val="26"/>
          <w:szCs w:val="26"/>
        </w:rPr>
      </w:pPr>
    </w:p>
    <w:p w14:paraId="586F10B2" w14:textId="77777777" w:rsidR="00E146CA" w:rsidRPr="00C65AA9" w:rsidRDefault="00E146CA" w:rsidP="00E146CA">
      <w:pPr>
        <w:widowControl/>
        <w:suppressAutoHyphens w:val="0"/>
        <w:ind w:firstLine="584"/>
        <w:textAlignment w:val="auto"/>
        <w:rPr>
          <w:sz w:val="26"/>
          <w:szCs w:val="26"/>
        </w:rPr>
      </w:pPr>
    </w:p>
    <w:p w14:paraId="37E07440" w14:textId="77777777" w:rsidR="00E146CA" w:rsidRPr="00C65AA9" w:rsidRDefault="00E146CA" w:rsidP="00E146CA">
      <w:pPr>
        <w:widowControl/>
        <w:suppressAutoHyphens w:val="0"/>
        <w:textAlignment w:val="auto"/>
        <w:rPr>
          <w:sz w:val="26"/>
          <w:szCs w:val="26"/>
        </w:rPr>
      </w:pPr>
      <w:r w:rsidRPr="00C65AA9">
        <w:rPr>
          <w:sz w:val="26"/>
          <w:szCs w:val="26"/>
        </w:rPr>
        <w:t xml:space="preserve">  Глава администрации</w:t>
      </w:r>
      <w:r w:rsidRPr="00C65AA9">
        <w:rPr>
          <w:sz w:val="26"/>
          <w:szCs w:val="26"/>
        </w:rPr>
        <w:tab/>
        <w:t xml:space="preserve">                                                                    Н.Г. Демихова</w:t>
      </w:r>
    </w:p>
    <w:p w14:paraId="38D89132" w14:textId="77777777" w:rsidR="00E146CA" w:rsidRPr="00C65AA9" w:rsidRDefault="00E146CA" w:rsidP="00E146CA">
      <w:pPr>
        <w:widowControl/>
        <w:suppressAutoHyphens w:val="0"/>
        <w:ind w:firstLine="584"/>
        <w:textAlignment w:val="auto"/>
        <w:rPr>
          <w:sz w:val="26"/>
          <w:szCs w:val="26"/>
        </w:rPr>
      </w:pPr>
    </w:p>
    <w:p w14:paraId="6746EBC0" w14:textId="77777777" w:rsidR="00E146CA" w:rsidRDefault="00E146CA" w:rsidP="00E146CA">
      <w:pPr>
        <w:widowControl/>
        <w:suppressAutoHyphens w:val="0"/>
        <w:ind w:firstLine="584"/>
        <w:textAlignment w:val="auto"/>
        <w:rPr>
          <w:sz w:val="26"/>
          <w:szCs w:val="26"/>
        </w:rPr>
      </w:pPr>
    </w:p>
    <w:p w14:paraId="26CF149F" w14:textId="77777777" w:rsidR="00E146CA" w:rsidRDefault="00E146CA" w:rsidP="00E146CA">
      <w:pPr>
        <w:widowControl/>
        <w:suppressAutoHyphens w:val="0"/>
        <w:ind w:firstLine="584"/>
        <w:textAlignment w:val="auto"/>
        <w:rPr>
          <w:sz w:val="26"/>
          <w:szCs w:val="26"/>
        </w:rPr>
      </w:pPr>
    </w:p>
    <w:p w14:paraId="7156D281" w14:textId="77777777" w:rsidR="00E146CA" w:rsidRPr="00D5784F" w:rsidRDefault="00E146CA" w:rsidP="00E146CA">
      <w:pPr>
        <w:widowControl/>
        <w:suppressAutoHyphens w:val="0"/>
        <w:ind w:firstLine="584"/>
        <w:jc w:val="right"/>
        <w:textAlignment w:val="auto"/>
        <w:rPr>
          <w:sz w:val="16"/>
          <w:szCs w:val="16"/>
        </w:rPr>
      </w:pPr>
      <w:r w:rsidRPr="00D5784F">
        <w:rPr>
          <w:sz w:val="16"/>
          <w:szCs w:val="16"/>
        </w:rPr>
        <w:t xml:space="preserve">Приложение №1 </w:t>
      </w:r>
    </w:p>
    <w:p w14:paraId="049E2F0D" w14:textId="77777777" w:rsidR="00E146CA" w:rsidRPr="00D5784F" w:rsidRDefault="00E146CA" w:rsidP="00E146CA">
      <w:pPr>
        <w:widowControl/>
        <w:suppressAutoHyphens w:val="0"/>
        <w:ind w:firstLine="584"/>
        <w:jc w:val="right"/>
        <w:textAlignment w:val="auto"/>
        <w:rPr>
          <w:sz w:val="16"/>
          <w:szCs w:val="16"/>
        </w:rPr>
      </w:pPr>
      <w:r w:rsidRPr="00D5784F">
        <w:rPr>
          <w:sz w:val="16"/>
          <w:szCs w:val="16"/>
        </w:rPr>
        <w:t xml:space="preserve">к распоряжению главы администрации </w:t>
      </w:r>
    </w:p>
    <w:p w14:paraId="437FAD82" w14:textId="77777777" w:rsidR="00E146CA" w:rsidRPr="00D5784F" w:rsidRDefault="00E146CA" w:rsidP="00E146CA">
      <w:pPr>
        <w:widowControl/>
        <w:suppressAutoHyphens w:val="0"/>
        <w:ind w:firstLine="584"/>
        <w:jc w:val="right"/>
        <w:textAlignment w:val="auto"/>
        <w:rPr>
          <w:sz w:val="16"/>
          <w:szCs w:val="16"/>
        </w:rPr>
      </w:pPr>
      <w:r w:rsidRPr="00D5784F">
        <w:rPr>
          <w:sz w:val="16"/>
          <w:szCs w:val="16"/>
        </w:rPr>
        <w:t>сельского поселения Пушкинский сельсовет</w:t>
      </w:r>
    </w:p>
    <w:p w14:paraId="2AD6884A" w14:textId="1C8710DA" w:rsidR="00E146CA" w:rsidRPr="00D5784F" w:rsidRDefault="00E146CA" w:rsidP="00E146CA">
      <w:pPr>
        <w:widowControl/>
        <w:suppressAutoHyphens w:val="0"/>
        <w:ind w:firstLine="584"/>
        <w:jc w:val="right"/>
        <w:textAlignment w:val="auto"/>
        <w:rPr>
          <w:sz w:val="16"/>
          <w:szCs w:val="16"/>
        </w:rPr>
      </w:pPr>
      <w:r w:rsidRPr="00D5784F">
        <w:rPr>
          <w:sz w:val="16"/>
          <w:szCs w:val="16"/>
        </w:rPr>
        <w:t>№16-р от 28.02.2024</w:t>
      </w:r>
    </w:p>
    <w:p w14:paraId="0337483E" w14:textId="77777777" w:rsidR="00E146CA" w:rsidRDefault="00E146CA" w:rsidP="00E146CA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lang w:eastAsia="ru-RU" w:bidi="ar-SA"/>
        </w:rPr>
      </w:pPr>
    </w:p>
    <w:p w14:paraId="7ADB1F54" w14:textId="77777777" w:rsidR="00E146CA" w:rsidRDefault="00E146CA" w:rsidP="00E146CA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lang w:eastAsia="ru-RU" w:bidi="ar-SA"/>
        </w:rPr>
      </w:pPr>
    </w:p>
    <w:p w14:paraId="434DCB2F" w14:textId="77777777" w:rsidR="00E146CA" w:rsidRDefault="00E146CA" w:rsidP="00E146CA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lang w:eastAsia="ru-RU" w:bidi="ar-SA"/>
        </w:rPr>
      </w:pPr>
    </w:p>
    <w:p w14:paraId="1A78A99C" w14:textId="77777777" w:rsidR="00E146CA" w:rsidRDefault="00E146CA" w:rsidP="00E146CA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lang w:eastAsia="ru-RU" w:bidi="ar-SA"/>
        </w:rPr>
      </w:pPr>
    </w:p>
    <w:p w14:paraId="220F8FDA" w14:textId="77777777" w:rsidR="00E146CA" w:rsidRDefault="00E146CA" w:rsidP="00E146CA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lang w:eastAsia="ru-RU" w:bidi="ar-SA"/>
        </w:rPr>
      </w:pPr>
    </w:p>
    <w:p w14:paraId="4A0E714A" w14:textId="77777777" w:rsidR="00E146CA" w:rsidRPr="00800938" w:rsidRDefault="00E146CA" w:rsidP="00E146CA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 w:bidi="ar-SA"/>
        </w:rPr>
      </w:pPr>
      <w:r w:rsidRPr="00483F13">
        <w:rPr>
          <w:rFonts w:eastAsia="Times New Roman" w:cs="Times New Roman"/>
          <w:b/>
          <w:bCs/>
          <w:kern w:val="36"/>
          <w:sz w:val="26"/>
          <w:szCs w:val="26"/>
          <w:lang w:eastAsia="ru-RU" w:bidi="ar-SA"/>
        </w:rPr>
        <w:t xml:space="preserve">Результат публичного обсуждения </w:t>
      </w:r>
    </w:p>
    <w:p w14:paraId="271D0E95" w14:textId="77777777" w:rsidR="00E146CA" w:rsidRPr="00800938" w:rsidRDefault="00E146CA" w:rsidP="00E146CA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 w:bidi="ar-SA"/>
        </w:rPr>
      </w:pPr>
      <w:r w:rsidRPr="00483F13">
        <w:rPr>
          <w:rFonts w:eastAsia="Times New Roman" w:cs="Times New Roman"/>
          <w:b/>
          <w:bCs/>
          <w:kern w:val="36"/>
          <w:sz w:val="26"/>
          <w:szCs w:val="26"/>
          <w:lang w:eastAsia="ru-RU" w:bidi="ar-SA"/>
        </w:rPr>
        <w:t xml:space="preserve">проекта доклада </w:t>
      </w:r>
      <w:bookmarkStart w:id="0" w:name="_Hlk159937258"/>
      <w:r w:rsidRPr="00483F13">
        <w:rPr>
          <w:rFonts w:eastAsia="Times New Roman" w:cs="Times New Roman"/>
          <w:b/>
          <w:bCs/>
          <w:kern w:val="36"/>
          <w:sz w:val="26"/>
          <w:szCs w:val="26"/>
          <w:lang w:eastAsia="ru-RU" w:bidi="ar-SA"/>
        </w:rPr>
        <w:t>о правоприменительной практике при осуществлении муниципального контроля в сфере благоустройства на территории сельского поселения</w:t>
      </w:r>
      <w:r w:rsidRPr="00800938">
        <w:rPr>
          <w:rFonts w:asciiTheme="minorHAnsi" w:eastAsiaTheme="minorHAnsi" w:hAnsiTheme="minorHAnsi" w:cstheme="minorBidi"/>
          <w:kern w:val="0"/>
          <w:sz w:val="26"/>
          <w:szCs w:val="26"/>
          <w:lang w:eastAsia="en-US" w:bidi="ar-SA"/>
        </w:rPr>
        <w:t xml:space="preserve"> </w:t>
      </w:r>
      <w:r w:rsidRPr="00483F13">
        <w:rPr>
          <w:rFonts w:eastAsia="Times New Roman" w:cs="Times New Roman"/>
          <w:b/>
          <w:bCs/>
          <w:kern w:val="36"/>
          <w:sz w:val="26"/>
          <w:szCs w:val="26"/>
          <w:lang w:eastAsia="ru-RU" w:bidi="ar-SA"/>
        </w:rPr>
        <w:t>Пушкинский сельсовет Добринского муниципального района Липецкой области в 2023 году</w:t>
      </w:r>
      <w:bookmarkEnd w:id="0"/>
    </w:p>
    <w:p w14:paraId="20C536C8" w14:textId="77777777" w:rsidR="00E146CA" w:rsidRPr="00483F13" w:rsidRDefault="00E146CA" w:rsidP="00E146CA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 w:bidi="ar-SA"/>
        </w:rPr>
      </w:pPr>
    </w:p>
    <w:p w14:paraId="48D36987" w14:textId="77777777" w:rsidR="00E146CA" w:rsidRPr="00800938" w:rsidRDefault="00E146CA" w:rsidP="00E146CA">
      <w:pPr>
        <w:widowControl/>
        <w:suppressAutoHyphens w:val="0"/>
        <w:autoSpaceDN/>
        <w:spacing w:before="220" w:line="276" w:lineRule="auto"/>
        <w:ind w:firstLine="426"/>
        <w:jc w:val="both"/>
        <w:textAlignment w:val="auto"/>
        <w:outlineLvl w:val="0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800938">
        <w:rPr>
          <w:rFonts w:eastAsia="Times New Roman" w:cs="Times New Roman"/>
          <w:bCs/>
          <w:kern w:val="36"/>
          <w:sz w:val="26"/>
          <w:szCs w:val="26"/>
          <w:lang w:eastAsia="ru-RU" w:bidi="ar-SA"/>
        </w:rPr>
        <w:t xml:space="preserve"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 </w:t>
      </w:r>
      <w:bookmarkStart w:id="1" w:name="_Hlk159932985"/>
      <w:r w:rsidRPr="00800938">
        <w:rPr>
          <w:rFonts w:eastAsia="Times New Roman" w:cs="Times New Roman"/>
          <w:color w:val="333333"/>
          <w:kern w:val="0"/>
          <w:sz w:val="26"/>
          <w:szCs w:val="26"/>
          <w:lang w:eastAsia="ru-RU" w:bidi="ar-SA"/>
        </w:rPr>
        <w:t>Пушкинский</w:t>
      </w:r>
      <w:bookmarkEnd w:id="1"/>
      <w:r w:rsidRPr="00800938">
        <w:rPr>
          <w:rFonts w:eastAsia="Times New Roman" w:cs="Times New Roman"/>
          <w:bCs/>
          <w:kern w:val="36"/>
          <w:sz w:val="26"/>
          <w:szCs w:val="26"/>
          <w:lang w:eastAsia="ru-RU" w:bidi="ar-SA"/>
        </w:rPr>
        <w:t xml:space="preserve"> сельсовет Добринского муниципального района Липецкой области в 2023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проводилось с 12 февраля 2024 года по  26 февраля 2024 года, вопросы и предложения предлагалось направлять в по адресу электронной почты:  dobrinpush@admlr.lipetsk.ru</w:t>
      </w:r>
      <w:r w:rsidRPr="00800938">
        <w:rPr>
          <w:rFonts w:eastAsiaTheme="minorHAnsi" w:cs="Times New Roman"/>
          <w:kern w:val="0"/>
          <w:sz w:val="26"/>
          <w:szCs w:val="26"/>
          <w:lang w:eastAsia="en-US" w:bidi="ar-SA"/>
        </w:rPr>
        <w:t>.</w:t>
      </w:r>
    </w:p>
    <w:p w14:paraId="718435D5" w14:textId="77777777" w:rsidR="00E146CA" w:rsidRPr="00800938" w:rsidRDefault="00E146CA" w:rsidP="00E146CA">
      <w:pPr>
        <w:widowControl/>
        <w:suppressAutoHyphens w:val="0"/>
        <w:autoSpaceDN/>
        <w:spacing w:before="220" w:line="276" w:lineRule="auto"/>
        <w:ind w:firstLine="426"/>
        <w:jc w:val="both"/>
        <w:textAlignment w:val="auto"/>
        <w:outlineLvl w:val="0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800938">
        <w:rPr>
          <w:rFonts w:eastAsiaTheme="minorHAnsi" w:cs="Times New Roman"/>
          <w:kern w:val="0"/>
          <w:sz w:val="26"/>
          <w:szCs w:val="26"/>
          <w:lang w:eastAsia="en-US" w:bidi="ar-SA"/>
        </w:rPr>
        <w:t>Порядок проведения общественного обсуждения: в соответствии со статьей 47 Федерального закона от 30 июля 2020г. №248-ФЗ «О государственном контроле (надзоре) и муниципальном контроле в Российской Федерации».</w:t>
      </w:r>
    </w:p>
    <w:p w14:paraId="78122BC1" w14:textId="77777777" w:rsidR="00E146CA" w:rsidRPr="00800938" w:rsidRDefault="00E146CA" w:rsidP="00E146CA">
      <w:pPr>
        <w:widowControl/>
        <w:suppressAutoHyphens w:val="0"/>
        <w:autoSpaceDN/>
        <w:spacing w:before="220"/>
        <w:ind w:firstLine="426"/>
        <w:jc w:val="both"/>
        <w:textAlignment w:val="auto"/>
        <w:outlineLvl w:val="0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800938">
        <w:rPr>
          <w:rFonts w:eastAsiaTheme="minorHAnsi" w:cs="Times New Roman"/>
          <w:kern w:val="0"/>
          <w:sz w:val="26"/>
          <w:szCs w:val="26"/>
          <w:lang w:eastAsia="en-US" w:bidi="ar-SA"/>
        </w:rPr>
        <w:t>В период публичного обсуждения предложений и замечаний не поступило.</w:t>
      </w:r>
    </w:p>
    <w:p w14:paraId="6C258339" w14:textId="77777777" w:rsidR="00E146CA" w:rsidRPr="00483F13" w:rsidRDefault="00E146CA" w:rsidP="00E146CA">
      <w:pPr>
        <w:widowControl/>
        <w:suppressAutoHyphens w:val="0"/>
        <w:ind w:firstLine="584"/>
        <w:textAlignment w:val="auto"/>
        <w:rPr>
          <w:sz w:val="26"/>
          <w:szCs w:val="26"/>
        </w:rPr>
      </w:pPr>
    </w:p>
    <w:p w14:paraId="58A0E1D5" w14:textId="77777777" w:rsidR="00E146CA" w:rsidRDefault="00E146CA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5C23E315" w14:textId="77777777" w:rsidR="00E146CA" w:rsidRDefault="00E146CA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04F6DAF9" w14:textId="77777777" w:rsidR="00E146CA" w:rsidRDefault="00E146CA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362BC57E" w14:textId="77777777" w:rsidR="00E146CA" w:rsidRDefault="00E146CA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7F9DB04E" w14:textId="77777777" w:rsidR="00E146CA" w:rsidRDefault="00E146CA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0CE709A4" w14:textId="77777777" w:rsidR="00E146CA" w:rsidRDefault="00E146CA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686B7B0F" w14:textId="77777777" w:rsidR="00E146CA" w:rsidRDefault="00E146CA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4D64B80A" w14:textId="77777777" w:rsidR="00E146CA" w:rsidRDefault="00E146CA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78BCBD86" w14:textId="77777777" w:rsidR="00E146CA" w:rsidRDefault="00E146CA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02803FE9" w14:textId="77777777" w:rsidR="00E146CA" w:rsidRDefault="00E146CA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30CD2D8B" w14:textId="77777777" w:rsidR="00E146CA" w:rsidRDefault="00E146CA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53A90D61" w14:textId="3D8DA281" w:rsidR="00E146CA" w:rsidRDefault="00E146CA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7DA016B6" w14:textId="01943AE2" w:rsidR="00E146CA" w:rsidRDefault="00E146CA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2EA39FD5" w14:textId="1575E11B" w:rsidR="00E146CA" w:rsidRDefault="00E146CA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66497EAE" w14:textId="77777777" w:rsidR="00D5784F" w:rsidRDefault="00D5784F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29BF9D0C" w14:textId="36F89F8A" w:rsidR="00E146CA" w:rsidRDefault="00E146CA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7B0D443A" w14:textId="46FF4FC5" w:rsidR="00E146CA" w:rsidRDefault="00E146CA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76781E0F" w14:textId="2BA93945" w:rsidR="00E146CA" w:rsidRDefault="00E146CA" w:rsidP="00D5784F">
      <w:pPr>
        <w:widowControl/>
        <w:suppressAutoHyphens w:val="0"/>
        <w:textAlignment w:val="auto"/>
        <w:rPr>
          <w:sz w:val="22"/>
          <w:szCs w:val="22"/>
        </w:rPr>
      </w:pPr>
    </w:p>
    <w:p w14:paraId="1606E742" w14:textId="77777777" w:rsidR="00D5784F" w:rsidRDefault="00D5784F" w:rsidP="00D5784F">
      <w:pPr>
        <w:widowControl/>
        <w:suppressAutoHyphens w:val="0"/>
        <w:textAlignment w:val="auto"/>
        <w:rPr>
          <w:sz w:val="22"/>
          <w:szCs w:val="22"/>
        </w:rPr>
      </w:pPr>
    </w:p>
    <w:p w14:paraId="382284C1" w14:textId="77777777" w:rsidR="00E146CA" w:rsidRDefault="00E146CA" w:rsidP="007300E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</w:p>
    <w:p w14:paraId="5BA55922" w14:textId="37E8D06B" w:rsidR="007300E6" w:rsidRPr="00D5784F" w:rsidRDefault="00E146CA" w:rsidP="007300E6">
      <w:pPr>
        <w:widowControl/>
        <w:suppressAutoHyphens w:val="0"/>
        <w:ind w:firstLine="584"/>
        <w:jc w:val="right"/>
        <w:textAlignment w:val="auto"/>
        <w:rPr>
          <w:sz w:val="16"/>
          <w:szCs w:val="16"/>
        </w:rPr>
      </w:pPr>
      <w:r w:rsidRPr="00D5784F">
        <w:rPr>
          <w:sz w:val="16"/>
          <w:szCs w:val="16"/>
        </w:rPr>
        <w:lastRenderedPageBreak/>
        <w:t>Приложение 2</w:t>
      </w:r>
      <w:r w:rsidR="00B75876" w:rsidRPr="00D5784F">
        <w:rPr>
          <w:sz w:val="16"/>
          <w:szCs w:val="16"/>
        </w:rPr>
        <w:t xml:space="preserve"> </w:t>
      </w:r>
    </w:p>
    <w:p w14:paraId="0850FD00" w14:textId="183F2191" w:rsidR="00B75876" w:rsidRPr="00D5784F" w:rsidRDefault="00E146CA" w:rsidP="007300E6">
      <w:pPr>
        <w:widowControl/>
        <w:suppressAutoHyphens w:val="0"/>
        <w:ind w:firstLine="584"/>
        <w:jc w:val="right"/>
        <w:textAlignment w:val="auto"/>
        <w:rPr>
          <w:sz w:val="16"/>
          <w:szCs w:val="16"/>
        </w:rPr>
      </w:pPr>
      <w:bookmarkStart w:id="2" w:name="_Hlk160096941"/>
      <w:r w:rsidRPr="00D5784F">
        <w:rPr>
          <w:sz w:val="16"/>
          <w:szCs w:val="16"/>
        </w:rPr>
        <w:t xml:space="preserve">к </w:t>
      </w:r>
      <w:r w:rsidR="00B75876" w:rsidRPr="00D5784F">
        <w:rPr>
          <w:sz w:val="16"/>
          <w:szCs w:val="16"/>
        </w:rPr>
        <w:t>р</w:t>
      </w:r>
      <w:r w:rsidR="007300E6" w:rsidRPr="00D5784F">
        <w:rPr>
          <w:sz w:val="16"/>
          <w:szCs w:val="16"/>
        </w:rPr>
        <w:t>аспоряжени</w:t>
      </w:r>
      <w:r w:rsidRPr="00D5784F">
        <w:rPr>
          <w:sz w:val="16"/>
          <w:szCs w:val="16"/>
        </w:rPr>
        <w:t>ю</w:t>
      </w:r>
      <w:r w:rsidR="00B75876" w:rsidRPr="00D5784F">
        <w:rPr>
          <w:sz w:val="16"/>
          <w:szCs w:val="16"/>
        </w:rPr>
        <w:t xml:space="preserve"> главы администрации </w:t>
      </w:r>
    </w:p>
    <w:p w14:paraId="1299E1F6" w14:textId="6FD2E2BA" w:rsidR="00B75876" w:rsidRPr="00D5784F" w:rsidRDefault="00B75876" w:rsidP="007300E6">
      <w:pPr>
        <w:widowControl/>
        <w:suppressAutoHyphens w:val="0"/>
        <w:ind w:firstLine="584"/>
        <w:jc w:val="right"/>
        <w:textAlignment w:val="auto"/>
        <w:rPr>
          <w:sz w:val="16"/>
          <w:szCs w:val="16"/>
        </w:rPr>
      </w:pPr>
      <w:r w:rsidRPr="00D5784F">
        <w:rPr>
          <w:sz w:val="16"/>
          <w:szCs w:val="16"/>
        </w:rPr>
        <w:t>сельского поселения Пушкинский сельсовет</w:t>
      </w:r>
    </w:p>
    <w:bookmarkEnd w:id="2"/>
    <w:p w14:paraId="71596190" w14:textId="4ADCC5B7" w:rsidR="007300E6" w:rsidRPr="00D5784F" w:rsidRDefault="007300E6" w:rsidP="007300E6">
      <w:pPr>
        <w:widowControl/>
        <w:suppressAutoHyphens w:val="0"/>
        <w:ind w:firstLine="584"/>
        <w:jc w:val="right"/>
        <w:textAlignment w:val="auto"/>
        <w:rPr>
          <w:sz w:val="16"/>
          <w:szCs w:val="16"/>
        </w:rPr>
      </w:pPr>
      <w:r w:rsidRPr="00D5784F">
        <w:rPr>
          <w:sz w:val="16"/>
          <w:szCs w:val="16"/>
        </w:rPr>
        <w:t>№1</w:t>
      </w:r>
      <w:r w:rsidR="00A72713" w:rsidRPr="00D5784F">
        <w:rPr>
          <w:sz w:val="16"/>
          <w:szCs w:val="16"/>
        </w:rPr>
        <w:t>6</w:t>
      </w:r>
      <w:r w:rsidRPr="00D5784F">
        <w:rPr>
          <w:sz w:val="16"/>
          <w:szCs w:val="16"/>
        </w:rPr>
        <w:t xml:space="preserve">-р от </w:t>
      </w:r>
      <w:r w:rsidR="00A72713" w:rsidRPr="00D5784F">
        <w:rPr>
          <w:sz w:val="16"/>
          <w:szCs w:val="16"/>
        </w:rPr>
        <w:t>2</w:t>
      </w:r>
      <w:r w:rsidR="00B8016D" w:rsidRPr="00D5784F">
        <w:rPr>
          <w:sz w:val="16"/>
          <w:szCs w:val="16"/>
        </w:rPr>
        <w:t>8</w:t>
      </w:r>
      <w:r w:rsidR="00A72713" w:rsidRPr="00D5784F">
        <w:rPr>
          <w:sz w:val="16"/>
          <w:szCs w:val="16"/>
        </w:rPr>
        <w:t>.02.2024</w:t>
      </w:r>
    </w:p>
    <w:p w14:paraId="0D00C6F4" w14:textId="77777777" w:rsidR="007300E6" w:rsidRDefault="007300E6" w:rsidP="007300E6">
      <w:pPr>
        <w:pStyle w:val="Standard"/>
        <w:jc w:val="center"/>
      </w:pPr>
    </w:p>
    <w:p w14:paraId="71DD3902" w14:textId="77777777" w:rsidR="007300E6" w:rsidRDefault="007300E6" w:rsidP="007300E6">
      <w:pPr>
        <w:pStyle w:val="Standard"/>
        <w:jc w:val="center"/>
      </w:pPr>
    </w:p>
    <w:p w14:paraId="4EE0EEAC" w14:textId="524F0CCC" w:rsidR="007300E6" w:rsidRPr="008C75AB" w:rsidRDefault="007300E6" w:rsidP="007300E6">
      <w:pPr>
        <w:widowControl/>
        <w:suppressAutoHyphens w:val="0"/>
        <w:autoSpaceDN/>
        <w:spacing w:line="268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8C75AB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Доклад </w:t>
      </w:r>
    </w:p>
    <w:p w14:paraId="5418CA6A" w14:textId="169B66A2" w:rsidR="008C75AB" w:rsidRDefault="008C75AB" w:rsidP="00A72713">
      <w:pPr>
        <w:widowControl/>
        <w:suppressAutoHyphens w:val="0"/>
        <w:autoSpaceDN/>
        <w:ind w:firstLine="425"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8C75AB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о правоприменительной </w:t>
      </w:r>
      <w:proofErr w:type="gramStart"/>
      <w:r w:rsidRPr="008C75AB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практике  при</w:t>
      </w:r>
      <w:proofErr w:type="gramEnd"/>
      <w:r w:rsidRPr="008C75AB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осуществлении муниципального контроля в сфере благоустройства на территории сельского поселения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Пушкинский </w:t>
      </w:r>
      <w:r w:rsidRPr="008C75AB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сельсовет Добринского муниципального района Липецкой области в 2023 году</w:t>
      </w:r>
    </w:p>
    <w:p w14:paraId="467D864D" w14:textId="77777777" w:rsidR="008C75AB" w:rsidRDefault="008C75AB" w:rsidP="00A72713">
      <w:pPr>
        <w:widowControl/>
        <w:suppressAutoHyphens w:val="0"/>
        <w:autoSpaceDN/>
        <w:ind w:firstLine="425"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14:paraId="44D33895" w14:textId="77777777" w:rsidR="007300E6" w:rsidRPr="006F3F3B" w:rsidRDefault="007300E6" w:rsidP="00483F13">
      <w:pPr>
        <w:widowControl/>
        <w:suppressAutoHyphens w:val="0"/>
        <w:autoSpaceDN/>
        <w:spacing w:line="268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14:paraId="0B01D965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Настоящий доклад подготовлен в соответствии с частью 3 статьи 47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60FDA373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1. Общие сведения</w:t>
      </w:r>
    </w:p>
    <w:p w14:paraId="7D744F9C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 xml:space="preserve">Муниципальный контроль в сфере благоустройства на территории сельского поселения Пушкинский сельсовет Добринского муниципального района Липецкой области осуществлялся на основании следующих нормативных правовых актов: </w:t>
      </w:r>
    </w:p>
    <w:p w14:paraId="721F15E5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- Федерального закона от 31.07.2020 №248-ФЗ «О государственном контроле (надзоре) и муниципальном контроле в Российской Федерации»;</w:t>
      </w:r>
    </w:p>
    <w:p w14:paraId="2D97E6B5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- Федерального закона от 06.10.2003 №131-ФЗ «Об общих принципах организации местного самоуправления в Российской Федерации»;</w:t>
      </w:r>
    </w:p>
    <w:p w14:paraId="377A729D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- Постановления Правительства РФ от 10.03.2022 №336 «Об особенностях организации и осуществления государственного контроля (надзора), муниципального контроля»;</w:t>
      </w:r>
    </w:p>
    <w:p w14:paraId="6F8BC819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- Устава сельского поселения Пушкинский сельсовет Добринского муниципального района Липецкой области;</w:t>
      </w:r>
    </w:p>
    <w:p w14:paraId="608869D5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- Положения «О муниципальном контроле в сфере благоустройства на территории сельского поселения Пушкинский сельсовет Добринского муниципального района Липецкой области», принятого Решением Совета депутатов сельского поселения Пушкинский сельсовет Добринского муниципального района Липецкой области от 24.12.2021 №60-рс (далее – Положение);</w:t>
      </w:r>
    </w:p>
    <w:p w14:paraId="6C50E8DE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иных нормативных правовых актов.</w:t>
      </w:r>
    </w:p>
    <w:p w14:paraId="77027A57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Органом местного самоуправления, уполномоченным на осуществление муниципального контроля, является администрация сельского поселения Пушкинский сельсовет Добринского муниципального района Липецкой области (далее - уполномоченный орган).</w:t>
      </w:r>
    </w:p>
    <w:p w14:paraId="351C58D0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№ 131-ФЗ «Об общих принципах организации местного самоуправления в Российской Федерации»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 нормативными правовыми актами:</w:t>
      </w:r>
    </w:p>
    <w:p w14:paraId="1B87EB1F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lastRenderedPageBreak/>
        <w:t>1) соблюдение контролируемыми лицами Правил благоустройства территории сельского поселения Пушкинский сельсовет Добринского муниципального района;</w:t>
      </w:r>
    </w:p>
    <w:p w14:paraId="4853C9A5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№ 181-ФЗ «О социальной защите инвалидов в Российской Федерации» на территории сельского поселения Пушкинский сельсовет Добринского муниципального района.</w:t>
      </w:r>
    </w:p>
    <w:p w14:paraId="516BA06C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 xml:space="preserve">Объектами муниципального контроля (далее - объект контроля) являются: </w:t>
      </w:r>
    </w:p>
    <w:p w14:paraId="28F63523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14:paraId="08615AC2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14:paraId="19E36C31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здания, помещения, сооружения и иные производственные объекты, установленные статьей 16 Федерального закона от 31 июля 2020 года № 248-ФЗ "О государственном контроле (надзоре) и муниципальном контроле в Российской Федерации", в сфере благоустройства.</w:t>
      </w:r>
    </w:p>
    <w:p w14:paraId="44BA519E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 xml:space="preserve">Положением определены ключевые показатели вида контроля и их целевые значения. </w:t>
      </w:r>
    </w:p>
    <w:p w14:paraId="3AD9EE9E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2. Сведения об организации муниципального контроля в сфере благоустройства на территории сельского поселения</w:t>
      </w:r>
    </w:p>
    <w:p w14:paraId="55A40388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102853F9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В соответствии с частью 2 статьи 61 Федерального закона от 31 июля 2020 года №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762A2995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14:paraId="4A8A26D3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Администрацией сельского поселения внесена необходимая информация и документы в Единый реестр видов контроля (ЕРВК).</w:t>
      </w:r>
    </w:p>
    <w:p w14:paraId="3100437F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Досудебное обжалование при осуществлении контроля не применяется. В 2023 году жалоб на действия должностных лиц органа контроля не поступало.</w:t>
      </w:r>
    </w:p>
    <w:p w14:paraId="722A269E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4. Сведения о контрольных и профилактических мероприятиях</w:t>
      </w:r>
    </w:p>
    <w:p w14:paraId="5618602D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02E8408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138BC6AE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1) информирование;</w:t>
      </w:r>
    </w:p>
    <w:p w14:paraId="7451B549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2) консультирование;</w:t>
      </w:r>
    </w:p>
    <w:p w14:paraId="7DA4A2F0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3) обобщение правоприменительной практики.</w:t>
      </w:r>
    </w:p>
    <w:p w14:paraId="300BD97C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В 2023 году консультирований не проводилось ввиду отсутствия обращений.</w:t>
      </w:r>
    </w:p>
    <w:p w14:paraId="51A32D1B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</w:t>
      </w:r>
      <w:r w:rsidRPr="00A72713">
        <w:rPr>
          <w:rFonts w:eastAsia="Calibri" w:cs="Times New Roman"/>
          <w:kern w:val="0"/>
          <w:lang w:eastAsia="en-US" w:bidi="ar-SA"/>
        </w:rPr>
        <w:lastRenderedPageBreak/>
        <w:t>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7C065473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Указанные сведения размещены Уполномоченным органом на своем официальном сайте в сети Интернет и поддерживаются в актуальном состоянии.</w:t>
      </w:r>
    </w:p>
    <w:p w14:paraId="19E2B258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Положение предусматривает консультирование в соответствии с утвержденным графиком контролируемых лиц должностными лицами уполномоченного органа и их представителей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контроля, в том числе по телефону, посредством видео-конференц-связи, на личном приеме, либо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14:paraId="28E0A978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4DD22FB8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2) порядка проведения контрольных мероприятий;</w:t>
      </w:r>
    </w:p>
    <w:p w14:paraId="137D787E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3) периодичности проведения контрольных мероприятий;</w:t>
      </w:r>
    </w:p>
    <w:p w14:paraId="4F843AA9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4) порядка принятия решений по итогам контрольных мероприятий;</w:t>
      </w:r>
    </w:p>
    <w:p w14:paraId="1ECB4AC6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5) порядка обжалования решений, действия (бездействия) должностных лиц уполномоченного органа.</w:t>
      </w:r>
    </w:p>
    <w:p w14:paraId="78005E8D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 xml:space="preserve">Уполномоченным органом утвержден и размещен на официальном сайте график консультирования на 2023 год. </w:t>
      </w:r>
    </w:p>
    <w:p w14:paraId="41383225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В 2023 году консультирование не осуществлялось в связи с отсутствием обращений.</w:t>
      </w:r>
    </w:p>
    <w:p w14:paraId="23E89713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2CF88161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Уполномоченный орган ежегодно разрабатывает и утверждает программу профилактики рисков причинения вреда (ущерба) охраняемым законом ценностям (далее - программа профилактики рисков причинения вреда) в порядке, установленном в соответствии со статьей 44 Федерального закона от 31 июля 2020 года №248-ФЗ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54883908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14:paraId="0900DD19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14:paraId="012EBEDC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lastRenderedPageBreak/>
        <w:t>1) инспекционный визит;</w:t>
      </w:r>
    </w:p>
    <w:p w14:paraId="795CA8ED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2) рейдовый осмотр;</w:t>
      </w:r>
    </w:p>
    <w:p w14:paraId="72C99657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3) документарная проверка;</w:t>
      </w:r>
    </w:p>
    <w:p w14:paraId="3A9971EE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4) внеплановая выездная проверка.</w:t>
      </w:r>
    </w:p>
    <w:p w14:paraId="2BB487B6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Без взаимодействия с контролируемым лицом Положением предусмотрено проведение следующих контрольных мероприятий:</w:t>
      </w:r>
    </w:p>
    <w:p w14:paraId="47C71933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1) наблюдение за соблюдением обязательных требований;</w:t>
      </w:r>
    </w:p>
    <w:p w14:paraId="3C1E8954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2) выездное обследование.</w:t>
      </w:r>
    </w:p>
    <w:p w14:paraId="7A872026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 xml:space="preserve">В 2023 году контрольные (надзорные) мероприятия в рамках осуществления муниципального контроля в сфере благоустройства не проводились в связи с мораторием, установленным Постановлением Правительства РФ от 10 марта 2022 № 336 «Об особенностях организации и осуществления государственного контроля (надзора), муниципального контроля», и в связи с отсутствием оснований для проведения контрольных (надзорных) мероприятий. </w:t>
      </w:r>
    </w:p>
    <w:p w14:paraId="2CE93A55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 xml:space="preserve">5. Выводы и предложения </w:t>
      </w:r>
    </w:p>
    <w:p w14:paraId="0A6F9158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связанной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14:paraId="752794DD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14:paraId="0A86CF76" w14:textId="77777777" w:rsidR="00A72713" w:rsidRPr="00A72713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72713">
        <w:rPr>
          <w:rFonts w:eastAsia="Calibri" w:cs="Times New Roman"/>
          <w:kern w:val="0"/>
          <w:lang w:eastAsia="en-US" w:bidi="ar-SA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14:paraId="11CBFDE8" w14:textId="70D18801" w:rsidR="00414F87" w:rsidRPr="007300E6" w:rsidRDefault="00A72713" w:rsidP="00A72713">
      <w:pPr>
        <w:widowControl/>
        <w:suppressAutoHyphens w:val="0"/>
        <w:autoSpaceDN/>
        <w:spacing w:line="268" w:lineRule="auto"/>
        <w:ind w:firstLine="426"/>
        <w:jc w:val="both"/>
        <w:textAlignment w:val="auto"/>
      </w:pPr>
      <w:r w:rsidRPr="00A72713">
        <w:rPr>
          <w:rFonts w:eastAsia="Calibri" w:cs="Times New Roman"/>
          <w:kern w:val="0"/>
          <w:lang w:eastAsia="en-US" w:bidi="ar-SA"/>
        </w:rPr>
        <w:t>Предложений о совершенствовании нормативного правового регулирования не имеется.</w:t>
      </w:r>
    </w:p>
    <w:sectPr w:rsidR="00414F87" w:rsidRPr="007300E6">
      <w:pgSz w:w="11906" w:h="16838"/>
      <w:pgMar w:top="1134" w:right="70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CF0E" w14:textId="77777777" w:rsidR="000F7E7F" w:rsidRDefault="000F7E7F">
      <w:r>
        <w:separator/>
      </w:r>
    </w:p>
  </w:endnote>
  <w:endnote w:type="continuationSeparator" w:id="0">
    <w:p w14:paraId="35A051A2" w14:textId="77777777" w:rsidR="000F7E7F" w:rsidRDefault="000F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83EF" w14:textId="77777777" w:rsidR="000F7E7F" w:rsidRDefault="000F7E7F">
      <w:r>
        <w:rPr>
          <w:color w:val="000000"/>
        </w:rPr>
        <w:separator/>
      </w:r>
    </w:p>
  </w:footnote>
  <w:footnote w:type="continuationSeparator" w:id="0">
    <w:p w14:paraId="0C27EB89" w14:textId="77777777" w:rsidR="000F7E7F" w:rsidRDefault="000F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38CB"/>
    <w:multiLevelType w:val="hybridMultilevel"/>
    <w:tmpl w:val="FBE29152"/>
    <w:lvl w:ilvl="0" w:tplc="DCA2B5CC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1F8B"/>
    <w:rsid w:val="00097208"/>
    <w:rsid w:val="000F13E2"/>
    <w:rsid w:val="000F7E7F"/>
    <w:rsid w:val="001B1F8B"/>
    <w:rsid w:val="00276E88"/>
    <w:rsid w:val="00414F87"/>
    <w:rsid w:val="00483F13"/>
    <w:rsid w:val="006150E5"/>
    <w:rsid w:val="006316FB"/>
    <w:rsid w:val="00647AEE"/>
    <w:rsid w:val="007300E6"/>
    <w:rsid w:val="00800938"/>
    <w:rsid w:val="00810E5E"/>
    <w:rsid w:val="008C75AB"/>
    <w:rsid w:val="008F7999"/>
    <w:rsid w:val="00941050"/>
    <w:rsid w:val="00941F27"/>
    <w:rsid w:val="00A22BC7"/>
    <w:rsid w:val="00A3271E"/>
    <w:rsid w:val="00A72713"/>
    <w:rsid w:val="00B67D6E"/>
    <w:rsid w:val="00B75876"/>
    <w:rsid w:val="00B8016D"/>
    <w:rsid w:val="00D5784F"/>
    <w:rsid w:val="00D93356"/>
    <w:rsid w:val="00DA71C4"/>
    <w:rsid w:val="00E146CA"/>
    <w:rsid w:val="00E77505"/>
    <w:rsid w:val="00E812D6"/>
    <w:rsid w:val="00F4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EBA2"/>
  <w15:docId w15:val="{FDBC91D7-8F0D-4748-B54B-A0486D53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Times New Roman" w:hAnsi="Calibri" w:cs="Times New Roman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tylet1">
    <w:name w:val="stylet1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E812D6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13</cp:revision>
  <cp:lastPrinted>2024-02-27T12:33:00Z</cp:lastPrinted>
  <dcterms:created xsi:type="dcterms:W3CDTF">2023-03-09T07:49:00Z</dcterms:created>
  <dcterms:modified xsi:type="dcterms:W3CDTF">2024-02-29T08:06:00Z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