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71" w:rsidRPr="00865A84" w:rsidRDefault="00885F71" w:rsidP="00885F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85pt;margin-top:7.6pt;width:54pt;height:62.2pt;z-index:251660288">
            <v:imagedata r:id="rId7" o:title=""/>
            <w10:wrap anchorx="page"/>
          </v:shape>
          <o:OLEObject Type="Embed" ProgID="Photoshop.Image.6" ShapeID="_x0000_s1026" DrawAspect="Content" ObjectID="_1572075384" r:id="rId8"/>
        </w:pict>
      </w:r>
    </w:p>
    <w:p w:rsidR="00885F71" w:rsidRPr="00865A84" w:rsidRDefault="00885F71" w:rsidP="0088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71" w:rsidRPr="00865A84" w:rsidRDefault="00885F71" w:rsidP="00885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9"/>
      <w:r w:rsidRPr="00865A8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Пушкинский</w:t>
      </w:r>
      <w:r w:rsidRPr="00865A8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 Липецкой области Российской Федерации</w:t>
      </w: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8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85F71" w:rsidRPr="00865A84" w:rsidRDefault="00885F71" w:rsidP="00885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F71" w:rsidRPr="00865A84" w:rsidRDefault="00885F71" w:rsidP="00885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4">
        <w:rPr>
          <w:rFonts w:ascii="Times New Roman" w:hAnsi="Times New Roman" w:cs="Times New Roman"/>
          <w:b/>
          <w:sz w:val="24"/>
          <w:szCs w:val="24"/>
        </w:rPr>
        <w:t>08.09.2017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865A84">
        <w:rPr>
          <w:rFonts w:ascii="Times New Roman" w:hAnsi="Times New Roman" w:cs="Times New Roman"/>
          <w:b/>
          <w:sz w:val="24"/>
          <w:szCs w:val="24"/>
        </w:rPr>
        <w:t xml:space="preserve"> с. </w:t>
      </w:r>
      <w:r>
        <w:rPr>
          <w:rFonts w:ascii="Times New Roman" w:hAnsi="Times New Roman" w:cs="Times New Roman"/>
          <w:b/>
          <w:sz w:val="24"/>
          <w:szCs w:val="24"/>
        </w:rPr>
        <w:t xml:space="preserve">Пушкино                                           </w:t>
      </w:r>
      <w:r w:rsidRPr="00865A84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865A84">
        <w:rPr>
          <w:rFonts w:ascii="Times New Roman" w:hAnsi="Times New Roman" w:cs="Times New Roman"/>
          <w:b/>
          <w:sz w:val="24"/>
          <w:szCs w:val="24"/>
        </w:rPr>
        <w:t>-р</w:t>
      </w:r>
    </w:p>
    <w:p w:rsidR="00885F71" w:rsidRDefault="00885F71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Об общественных обсуждениях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общественных комиссиях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OLE_LINK1"/>
      <w:bookmarkStart w:id="2" w:name="OLE_LINK2"/>
      <w:bookmarkStart w:id="3" w:name="OLE_LINK51"/>
      <w:bookmarkStart w:id="4" w:name="OLE_LINK52"/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области, руководствуясь Федеральным законом от 06.10.2003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2017г. № 711-пр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Порядок проведения общественных обсуждений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согласно приложению 1.</w:t>
      </w: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об общественной комиссии для организации общественного обсуждения проекта Правил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2;</w:t>
      </w: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общественной комиссии для организации общественного обсуждения проекта «Правил благоустройства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района»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3.</w:t>
      </w: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Принять Положение об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4;</w:t>
      </w: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района, согласно приложению 5.</w:t>
      </w:r>
      <w:bookmarkEnd w:id="1"/>
      <w:bookmarkEnd w:id="2"/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Разместить настоящее распоряжение на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Добринского муниципального района Липецкой области. </w:t>
      </w: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распоряжение вступает в силу со дня его подписания.</w:t>
      </w:r>
    </w:p>
    <w:p w:rsidR="00885F71" w:rsidRPr="00865A84" w:rsidRDefault="00885F71" w:rsidP="00885F71">
      <w:pPr>
        <w:pStyle w:val="a3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главу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области.</w:t>
      </w:r>
    </w:p>
    <w:p w:rsidR="00885F71" w:rsidRDefault="00885F71" w:rsidP="00885F7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Default="00885F71" w:rsidP="00885F7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Default="00885F71" w:rsidP="00885F7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Pr="00865A84" w:rsidRDefault="00885F71" w:rsidP="00885F71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Pr="00865A84" w:rsidRDefault="00885F71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bookmarkEnd w:id="3"/>
      <w:bookmarkEnd w:id="4"/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885F71" w:rsidRPr="00865A84" w:rsidRDefault="00885F71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Добринского муниципального района </w:t>
      </w:r>
    </w:p>
    <w:p w:rsidR="00885F71" w:rsidRPr="00865A84" w:rsidRDefault="00885F71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Липецкой области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Н.Г. Демихова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главы сельского поселения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.09.2017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>проведения общественных обсуждений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885F71" w:rsidRPr="00865A84" w:rsidRDefault="00885F71" w:rsidP="0088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Pr="00865A84" w:rsidRDefault="00885F71" w:rsidP="00885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Pr="00865A84" w:rsidRDefault="00885F71" w:rsidP="00885F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форму, порядок и сроки проведения общественного обсуждения.</w:t>
      </w:r>
    </w:p>
    <w:p w:rsidR="00885F71" w:rsidRPr="00865A84" w:rsidRDefault="00885F71" w:rsidP="00885F7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Общественные обсуждения проводятся в целях: </w:t>
      </w:r>
    </w:p>
    <w:p w:rsidR="00885F71" w:rsidRPr="00865A84" w:rsidRDefault="00885F71" w:rsidP="00885F7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информирования граждан, организаций и общественных объединений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(далее – территория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885F71" w:rsidRPr="00865A84" w:rsidRDefault="00885F71" w:rsidP="00885F7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выявления и учета мнения граждан, организаций, объединений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(далее – территория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сельсовет); </w:t>
      </w:r>
    </w:p>
    <w:p w:rsidR="00885F71" w:rsidRPr="00865A84" w:rsidRDefault="00885F71" w:rsidP="00885F7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обеспечения гласности и соблюдения интересов граждан при принятии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Пушкинского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решений; </w:t>
      </w:r>
    </w:p>
    <w:p w:rsidR="00885F71" w:rsidRPr="00865A84" w:rsidRDefault="00885F71" w:rsidP="00885F7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организаций в процесс обсуждения проектов.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и учет мнения населения о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оказание влияния общественности на принятие решений органами местного самоуправления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области.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Принципами общественного обсуждения являются открытость, гласность, доступность информации, в том числе путем публикации отчетов по итогам общественного обсуждения и итоговой версии проектов с учетом предложений, принятых по результатам общественного обсуждения на официальном сайте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Пушкинского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(далее - официальный сайт).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Общественное обсуждение проектов организуется и проводится общественной комиссий по обсуждению проектов, рассмотрения и проведения оценки предложений заинтересованных лиц (далее - общественная комиссия).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общественных обсуждениях участвуют граждане, проживающие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Пушкинского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Пушкинского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6. Общественное обсуждение проектов, представленных на обсуждение, осуществляется в форме открытого размещения проектов на официальном сайте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сельсовет Добринского муниципального района Липецкой области (далее – официальный сайт)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Проекты размещаются на официальном сайте со сроком обсуждения не менее 30 дней со дня размещения.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Информирование граждан, организаций, заинтересованных лиц об обсуждении проектов осуществляется, в том числе путем вывешивания объявлений на информационных стендах в местах массового скопления людей (общественные и торговые организации).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 состав общественной комиссии включаются представители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Пушкинского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 Совета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Липецкой области по согласованию, представители политических партий и движений, общественных организаций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организации такого обсуждения, проведения комиссионной оценки предложений заинтересованных лиц.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При размещении проектов публикуется следующая информация: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10.1. Извещение о проведении общественного обсуждения.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Срок проведения общественного обсуждения составляет не менее 30 дней со дня размещения проекта на официальном сайте.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10.3. Электронный адрес ответственного исполнителя проекта для направления замечаний и предложений к проекту.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10.4. Состав общественной комиссии.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Участникам общественного обсуждения при направлении замечаний (предложений) в письменной форме на бумажном носителе к проекту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противном случае замечания (предложения) к проекту признаются анонимными и к рассмотрению не принимаются.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12. Замечания или предложения к проекту, направленные в электронной форме, должны быть оформлены в форматах ". doc"/", docx"/". rtf'/".pdf' 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материалы.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Общественная комиссия по обсуждению проекта, рассмотрения и проведения оценки предложений заинтересованных лиц рассматривает, обобщает, анализирует замечания (предложения), поступившие в рамках общественного обсуждения проекта.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целесообразности и обоснованности замечания (предложения) ответственный исполнитель проекта  дорабатывает его.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общественного обсуждения носят рекомендательный характер.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отсутствия замечаний проект остается без изменений. </w:t>
      </w:r>
    </w:p>
    <w:p w:rsidR="00885F71" w:rsidRPr="00865A84" w:rsidRDefault="00885F71" w:rsidP="00885F71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Общественная комиссия еженедельно размещает на официальном сайте отчет о ходе обсуждения проекта, количестве поступивших предложений о проекте.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Итоги общественного обсуждения проекта формируются в течение 7 рабочих дней после завершения срока общественного обсуждения проекта в виде итогового документа (протокола)  и заключения и  подлежат размещению на официальном сайте. </w:t>
      </w: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главы сельского поселения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.09.2017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1.1. Настоящее Положение 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>» (далее – Правила благоустройства)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1.2. Общественная комиссия для организации 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-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Уставом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>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а также настоящим Положением.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1.1. Основными задачами общественной комиссии являются: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информирования граждан, организаций и общественных объединений расположенных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(далее – муниципальное образование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Пушкинского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сельсовета) о разработанном проекте Правил </w:t>
      </w:r>
      <w:r w:rsidRPr="005D0A61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благоустройства, обеспечения чистоты и порядка на территории 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выявления и учета мнения граждан, организаций, объединений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о разработанном проекте Правила благоустройства; 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sz w:val="24"/>
          <w:szCs w:val="24"/>
        </w:rPr>
        <w:tab/>
        <w:t xml:space="preserve">- обеспечения гласности и соблюдения интересов граждан при принятии органами местного самоуправления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 решений по вопросам благоустройства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5F71" w:rsidRPr="005D0A61" w:rsidRDefault="00885F71" w:rsidP="00885F71">
      <w:pPr>
        <w:keepNext/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>- вовлечения граждан, организаций в процесс обсуждения проекта Правил благоустройства.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выявление и учет мнения населения о проекте Правил благоустройства; 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оказание влияния общественности на принятие решения представительным органом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благоустройства.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Состав и полномочия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2.1. Состав Комиссии формируется и должен составлять не более 10 человек для обеспечения представительства администрации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депутатов совета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Пушкинский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2.2. Общественная комиссия состоит из председателя общественной комиссии, заместителя председателя общественной комиссии, секретаря и</w:t>
      </w:r>
      <w:r w:rsidR="00B80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членов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2.3. 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2.4. Председатель общественной комиссии: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инициирует проведение заседаний общественной комиссии (по мере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контроль за выполнением решений, принятых общественной комиссией;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2.5.Члены общественной комиссии: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5D0A61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>рассматривают поступившие от заинтересованных лиц п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редложения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проекту Правил благоустройства;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ab/>
        <w:t>- п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итогам рассмотрения и оценки каждого из поступивших предложений принимают решение о рекомендации его к принятию либо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2.6. Секретарь общественной комиссии: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информирует членов общественной комиссии и лиц, привлеченных к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III. Организация и порядок работы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3.1. Формой работы общественной комиссии являются - заседания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3.2. Заседание общественной комиссии является правомочным, если на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нем присутствуют не менее половины от общего числа членов общественной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3.3. Решения общественной комиссии принимаются простым большинством голосов от числа присутствующих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3.4. По результатам проведения заседания общественной комиссии в течение семи рабочих дней оформляется протокол. Протокол подписывается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3.5. По окончании принятия представленных для рассмотрения и оценки предложений от участников общественного обсуждения проекта правил благоустройства общественная комиссия оформляет протокол по результатам общественного обсуждения. Протокол о результатах общественного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обсуждения подлежит размещению на официальном сайте органов местного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самоуправления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разделе «Формирование современной городской среды».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3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главы сельского поселения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Липецкой области от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.09.2017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общественной комиссии для организации 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обсуждения проекта «Правил </w:t>
      </w:r>
      <w:r w:rsidRPr="005D0A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благоустройства на территории 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Добринского муниципального района</w:t>
      </w:r>
      <w:r w:rsidRPr="005D0A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395"/>
        <w:gridCol w:w="6343"/>
      </w:tblGrid>
      <w:tr w:rsidR="00885F71" w:rsidRPr="005D0A61" w:rsidTr="00885F71">
        <w:tc>
          <w:tcPr>
            <w:tcW w:w="4395" w:type="dxa"/>
          </w:tcPr>
          <w:p w:rsidR="00885F71" w:rsidRPr="00885F71" w:rsidRDefault="00885F71" w:rsidP="00885F71">
            <w:pPr>
              <w:jc w:val="both"/>
              <w:rPr>
                <w:b/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Председатель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F71">
              <w:rPr>
                <w:b/>
                <w:sz w:val="24"/>
                <w:szCs w:val="24"/>
              </w:rPr>
              <w:t xml:space="preserve">комиссии   </w:t>
            </w:r>
          </w:p>
          <w:p w:rsidR="00885F71" w:rsidRPr="00F06AB0" w:rsidRDefault="00885F71" w:rsidP="00885F71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Демихова Нина Георгиевна                    </w:t>
            </w:r>
          </w:p>
        </w:tc>
        <w:tc>
          <w:tcPr>
            <w:tcW w:w="6343" w:type="dxa"/>
          </w:tcPr>
          <w:p w:rsidR="00885F71" w:rsidRPr="00F06AB0" w:rsidRDefault="00885F71" w:rsidP="00885F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6AB0">
              <w:rPr>
                <w:sz w:val="24"/>
                <w:szCs w:val="24"/>
              </w:rPr>
              <w:t>глава администрации сельского поселения                                                                    Пушкинский сельсовет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885F71" w:rsidRDefault="00885F71" w:rsidP="00D04780">
            <w:pPr>
              <w:jc w:val="both"/>
              <w:rPr>
                <w:b/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Заместитель председателя</w:t>
            </w:r>
          </w:p>
          <w:p w:rsidR="00885F71" w:rsidRPr="00F06AB0" w:rsidRDefault="00885F71" w:rsidP="00D04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Тандилашвили Татьяна </w:t>
            </w:r>
            <w:r w:rsidRPr="00F06AB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343" w:type="dxa"/>
          </w:tcPr>
          <w:p w:rsidR="00885F71" w:rsidRPr="00F06AB0" w:rsidRDefault="00885F71" w:rsidP="00D04780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специалист- эксперт администрации  сельского поселения Пушкинский сельсовет 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F06AB0" w:rsidRDefault="00885F71" w:rsidP="00885F71">
            <w:pPr>
              <w:rPr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Секретарь комиссии:</w:t>
            </w:r>
            <w:r w:rsidRPr="00F06AB0">
              <w:rPr>
                <w:sz w:val="24"/>
                <w:szCs w:val="24"/>
              </w:rPr>
              <w:t xml:space="preserve">                                                       Линькова Олеся Александровна</w:t>
            </w:r>
          </w:p>
        </w:tc>
        <w:tc>
          <w:tcPr>
            <w:tcW w:w="6343" w:type="dxa"/>
          </w:tcPr>
          <w:p w:rsidR="00885F71" w:rsidRPr="00F06AB0" w:rsidRDefault="00885F71" w:rsidP="00885F71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старший специалист администрации сельского поселения Пушкинский сельсовет</w:t>
            </w:r>
          </w:p>
        </w:tc>
      </w:tr>
      <w:tr w:rsidR="00B80596" w:rsidRPr="005D0A61" w:rsidTr="00064CC1">
        <w:tc>
          <w:tcPr>
            <w:tcW w:w="10738" w:type="dxa"/>
            <w:gridSpan w:val="2"/>
          </w:tcPr>
          <w:p w:rsidR="00B80596" w:rsidRPr="00F06AB0" w:rsidRDefault="00B80596" w:rsidP="00D04780">
            <w:pPr>
              <w:jc w:val="both"/>
              <w:rPr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F06AB0" w:rsidRDefault="00885F71" w:rsidP="00885F71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Провоторов Василий Андреевич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F06AB0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6343" w:type="dxa"/>
          </w:tcPr>
          <w:p w:rsidR="00885F71" w:rsidRPr="00F06AB0" w:rsidRDefault="00885F71" w:rsidP="00885F71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начальник отдела ЖКХ администрации                                                                      Добринского муниципального района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F06AB0" w:rsidRDefault="00885F71" w:rsidP="00D04780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Щукина Татьяна Васильевна                  </w:t>
            </w:r>
          </w:p>
        </w:tc>
        <w:tc>
          <w:tcPr>
            <w:tcW w:w="6343" w:type="dxa"/>
          </w:tcPr>
          <w:p w:rsidR="00885F71" w:rsidRPr="00F06AB0" w:rsidRDefault="00885F71" w:rsidP="00D04780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специалист администрации сельского поселения Пушкинский сельсовет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F06AB0" w:rsidRDefault="00885F71" w:rsidP="00885F71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Шевелева Галина Леонидовна              </w:t>
            </w:r>
          </w:p>
        </w:tc>
        <w:tc>
          <w:tcPr>
            <w:tcW w:w="6343" w:type="dxa"/>
          </w:tcPr>
          <w:p w:rsidR="00885F71" w:rsidRPr="00F06AB0" w:rsidRDefault="00885F71" w:rsidP="00D04780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депутат Совета депутатов Добринского</w:t>
            </w:r>
            <w:r w:rsidR="00B80596" w:rsidRPr="00F06AB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F06AB0" w:rsidRDefault="00B80596" w:rsidP="00885F7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Скоробогатова Светлана Викторовна    </w:t>
            </w:r>
          </w:p>
        </w:tc>
        <w:tc>
          <w:tcPr>
            <w:tcW w:w="6343" w:type="dxa"/>
          </w:tcPr>
          <w:p w:rsidR="00885F71" w:rsidRPr="00F06AB0" w:rsidRDefault="00B80596" w:rsidP="00885F7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депутат Совета депутатов администрации</w:t>
            </w:r>
            <w:r w:rsidR="00885F71" w:rsidRPr="00F06AB0">
              <w:rPr>
                <w:sz w:val="24"/>
                <w:szCs w:val="24"/>
              </w:rPr>
              <w:t xml:space="preserve">   </w:t>
            </w:r>
            <w:r w:rsidRPr="00F06AB0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F06AB0">
              <w:rPr>
                <w:sz w:val="24"/>
                <w:szCs w:val="24"/>
              </w:rPr>
              <w:t>Пушкинский сельсовет</w:t>
            </w:r>
            <w:r w:rsidR="00885F71" w:rsidRPr="00F06AB0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885F71" w:rsidRPr="005D0A61" w:rsidTr="00885F71">
        <w:tc>
          <w:tcPr>
            <w:tcW w:w="4395" w:type="dxa"/>
          </w:tcPr>
          <w:p w:rsidR="00885F71" w:rsidRPr="00F06AB0" w:rsidRDefault="00B80596" w:rsidP="00885F71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Попова Лариса Васильевна</w:t>
            </w:r>
            <w:r w:rsidR="00885F71" w:rsidRPr="00F06AB0">
              <w:rPr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6343" w:type="dxa"/>
          </w:tcPr>
          <w:p w:rsidR="00885F71" w:rsidRPr="00F06AB0" w:rsidRDefault="00B80596" w:rsidP="00885F71">
            <w:pPr>
              <w:tabs>
                <w:tab w:val="left" w:pos="4820"/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активист Общественного Народного Фронта</w:t>
            </w:r>
          </w:p>
        </w:tc>
      </w:tr>
    </w:tbl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Pr="00865A84" w:rsidRDefault="00B80596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4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главы сельского поселения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17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735EE4" w:rsidRDefault="00885F71" w:rsidP="00885F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1.1. Общественная комиссия </w:t>
      </w:r>
      <w:r w:rsidRPr="00735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(далее –общественная  комиссия) является коллегиальным органом, созданным во исполнение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 на 2018-2022 годы в целях осуществления контроля и координации деятельности в рамках реализации приоритетного проекта «Формирование комфортной городской среды» на 2018-2022 годы на территории 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1.2. Общественная комиссия в своей деятельности руководствуется 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иными правовыми актами, а также настоящим Положением.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Руководство деятельностью общественной комиссии осуществляет глава </w:t>
      </w:r>
      <w:r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председатель Комиссии).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F71" w:rsidRPr="00735EE4" w:rsidRDefault="00885F71" w:rsidP="00885F7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 и задачи Комиссии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2.1.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сельском поселении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муниципального района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приоритетного проекта«Формирование комфортной городской среды» на 2018-2022 годы.  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программы«Формирование комфортной городской среды» на 2018-2022 годы (далее – Приоритетный проект), а также осуществления контроля и координации реализации муниципальной программы в том числе конкретных мероприятий в рамках указанных программы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рассмотрения любого рода вопросов, возникающих в связи сего реализацией, а также иных целей – по усмотрению </w:t>
      </w:r>
      <w:r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Полномочия общественной комиссии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3.1. Полномочия общественной комиссии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 целях осуществления поставленных задач общественная комиссия: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 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lastRenderedPageBreak/>
        <w:t>1) осуществляет сбор и оценку предложений заинтересованных лиц по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благоустройству наиболее посещаемых территорий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общего пользования для включения объектов благоустройства в проект муниципальной программы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«Формирование комфортной городской среды» на 2018-2022 годы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(далее – муниципальная программа);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2) организует общественное обсуждение проекта муниципальной программы; 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3) оценивает объем поступивших и одобренных предложений и при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необходимости, предпринимает дополнительные действия по инициированию предложений собственников помещений в многоквартирных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домах по подготовке и принятию соответствующих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 xml:space="preserve"> решений;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4) рассматривает обращения граждан, общественных организаций по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вопросам разработки и реализации муниципальной программы;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5) принимает решения о включении объектов комплексного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благоустройства в муниципальную программу;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6) осуществляет контроль за реализацией Приоритетного проекта и</w:t>
      </w:r>
      <w:r w:rsidR="00B805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рассмотрения любого рода вопросов, возникающих в связи с его реализацией;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7)осуществляет контроль и координацию хода выполнения муниципальных программ, в том числе конкретных мероприятий в рамках указанных программ;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8) вносит предложения по эффективности реализации муниципальной программы и взаимодействию с общественностью</w:t>
      </w: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EFEFEF"/>
        </w:rPr>
        <w:t>.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рассматривает и обобщает результаты реализации мероприятий направленных на реализацию Проекта в муниципальном образовании Донского сельсовета; 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 рассматривает предложения участников комиссии по вопросам реализации Проекта в муниципальном образовании Донского сельсовета.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sz w:val="24"/>
          <w:szCs w:val="24"/>
        </w:rPr>
        <w:t>4. Состав и структура комиссии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4.1. Состав общественной комиссии составляет </w:t>
      </w:r>
      <w:r w:rsidR="00B805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человек.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 В состав общественной комиссии входят представители: депутатов совета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администрации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общественных организаций, жителей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Председатель общественной комиссии: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руководство деятельностью общественной комиссии;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дает поручения членам общественной комиссии по вопросам, входящим в компетенцию общественной комиссии;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инициирует проведение заседаний общественной комиссии (по мере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необходимости);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контроль за выполнением решений, принятых общественной комиссией;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представляет общественную комиссию в вопросах, относящихся к ее компетенции;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осуществляет иные полномочия, необходимые для выполнения задач, возложенных на общественную комиссию.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2) Члены общественной комиссии: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запрашивают и получают в установленном порядке от администрации 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 Добринского муниципального района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организаций, должностных лиц и граждан необходимые для осуществления общественной комиссии материалы, документы и информацию;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- </w:t>
      </w:r>
      <w:r w:rsidRPr="00735EE4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>рассматривают поступившие от заинтересованных лиц п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редложения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проекту;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410A0A"/>
          <w:sz w:val="24"/>
          <w:szCs w:val="24"/>
        </w:rPr>
        <w:tab/>
        <w:t>- п</w:t>
      </w: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итогам рассмотрения и оценки каждого из поступивших предложений принимают решение о рекомендации его к принятию либо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отклонению;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выполняют поручения председателя общественной комиссии;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-принимают участие в подготовке материалов к заседаниям общественной комиссии;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ab/>
        <w:t>-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общественной комиссии;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выражают свое особое мнение в письменной форме в случае несогласия с принятым общественной комиссией решением;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принимают меры, необходимые для выполнения решений общественной комиссии.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3)  Секретарь общественной комиссии: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организует проведение заседаний общественной комиссии;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информирует членов общественной комиссии и лиц, привлеченных к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участию в работе общественной комиссии, о повестке заседания общественной комиссии, дате, месте и времени его проведения;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- ведет делопроизводство общественной комиссии.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5. Организация и порядок работы общественной комиссии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5.1. Формой работы общественной комиссии являются - заседания общественной комиссии.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5.2. 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 Заседания общественной комиссии проводятся по мере необходимости. Заседания проводит председатель комиссии, либо по его поручению заместитель председателя комиссии, либо в случае отсутствия последнего и по поручению председателя комиссии – один из членов комиссии. 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5.3. Решения общественной комиссии принимаются простым большинством голосов от числа присутствующих общественной комиссии.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5</w:t>
      </w:r>
      <w:r w:rsidRPr="00735EE4">
        <w:rPr>
          <w:rFonts w:ascii="Times New Roman" w:eastAsia="Times New Roman" w:hAnsi="Times New Roman" w:cs="Times New Roman"/>
          <w:sz w:val="24"/>
          <w:szCs w:val="24"/>
        </w:rPr>
        <w:t xml:space="preserve">.4. Члены комиссии должны присутствовать на заседаниях лично. Заседание комиссии считается правомочным, если на нем присутствует не менее половины ее членов.  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 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5.5. По результатам проведения заседания общественной комиссии в течение семи рабочих дней оформляется протокол. Протокол подписывается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всеми членами общественной комиссии, присутствующими на заседании.</w:t>
      </w: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5EE4">
        <w:rPr>
          <w:rFonts w:ascii="Times New Roman" w:eastAsia="Times New Roman" w:hAnsi="Times New Roman" w:cs="Times New Roman"/>
          <w:sz w:val="24"/>
          <w:szCs w:val="24"/>
        </w:rPr>
        <w:t>5.6. Иные положения о деятельности Комиссии определяются по усмотрению муниципального образования.</w:t>
      </w:r>
    </w:p>
    <w:p w:rsidR="00885F71" w:rsidRPr="00865A8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0596" w:rsidRDefault="00B80596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735EE4" w:rsidRDefault="00885F71" w:rsidP="00885F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GoBack"/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5</w:t>
      </w:r>
    </w:p>
    <w:bookmarkEnd w:id="5"/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распоряжению главы сельского поселения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Добринского муниципального района 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Липецкой области от 08.09.2017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865A84"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</w:p>
    <w:p w:rsidR="00885F71" w:rsidRPr="00735EE4" w:rsidRDefault="00885F71" w:rsidP="00885F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885F71" w:rsidRPr="00865A84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0A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общественной комиссии по вопросам подготовки и реализации муниципальной программы «Формирование комфортной городской среды» на 2018-2022 годы на территории 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Пушкинский</w:t>
      </w:r>
      <w:r w:rsidRPr="00865A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сельсовет Добринского муниципального района</w:t>
      </w:r>
    </w:p>
    <w:p w:rsidR="00885F71" w:rsidRPr="005D0A61" w:rsidRDefault="00885F71" w:rsidP="00885F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395"/>
        <w:gridCol w:w="6343"/>
      </w:tblGrid>
      <w:tr w:rsidR="00B80596" w:rsidRPr="005D0A61" w:rsidTr="00724CC7">
        <w:tc>
          <w:tcPr>
            <w:tcW w:w="4395" w:type="dxa"/>
          </w:tcPr>
          <w:p w:rsidR="00B80596" w:rsidRPr="00885F71" w:rsidRDefault="00B80596" w:rsidP="00724CC7">
            <w:pPr>
              <w:jc w:val="both"/>
              <w:rPr>
                <w:b/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Председатель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5F71">
              <w:rPr>
                <w:b/>
                <w:sz w:val="24"/>
                <w:szCs w:val="24"/>
              </w:rPr>
              <w:t xml:space="preserve">комиссии   </w:t>
            </w:r>
          </w:p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Демихова Нина Георгиевна                    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06AB0">
              <w:rPr>
                <w:sz w:val="24"/>
                <w:szCs w:val="24"/>
              </w:rPr>
              <w:t>глава администрации сельского поселения                                                                    Пушкинский сельсовет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885F71" w:rsidRDefault="00B80596" w:rsidP="00724CC7">
            <w:pPr>
              <w:jc w:val="both"/>
              <w:rPr>
                <w:b/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Заместитель председателя</w:t>
            </w:r>
          </w:p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Тандилашвили Татьяна </w:t>
            </w:r>
            <w:r w:rsidRPr="00F06AB0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специалист- эксперт администрации  сельского поселения Пушкинский сельсовет 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F06AB0" w:rsidRDefault="00B80596" w:rsidP="00724CC7">
            <w:pPr>
              <w:rPr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Секретарь комиссии:</w:t>
            </w:r>
            <w:r w:rsidRPr="00F06AB0">
              <w:rPr>
                <w:sz w:val="24"/>
                <w:szCs w:val="24"/>
              </w:rPr>
              <w:t xml:space="preserve">                                                       Линькова Олеся Александровна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старший специалист администрации сельского поселения Пушкинский сельсовет</w:t>
            </w:r>
          </w:p>
        </w:tc>
      </w:tr>
      <w:tr w:rsidR="00B80596" w:rsidRPr="005D0A61" w:rsidTr="00724CC7">
        <w:tc>
          <w:tcPr>
            <w:tcW w:w="10738" w:type="dxa"/>
            <w:gridSpan w:val="2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885F71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F06AB0" w:rsidRDefault="00B80596" w:rsidP="00724CC7">
            <w:pPr>
              <w:tabs>
                <w:tab w:val="left" w:pos="4253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Провоторов Василий Андреевич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F06AB0">
              <w:rPr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начальник отдела ЖКХ администрации                                                                      Добринского муниципального района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Щукина Татьяна Васильевна                  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специалист администрации сельского поселения Пушкинский сельсовет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Шевелева Галина Леонидовна              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депутат Совета депутатов Добринского муниципального района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F06AB0" w:rsidRDefault="00B80596" w:rsidP="00724CC7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Скоробогатова Светлана Викторовна    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депутат Совета депутатов администрации  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F06AB0">
              <w:rPr>
                <w:sz w:val="24"/>
                <w:szCs w:val="24"/>
              </w:rPr>
              <w:t xml:space="preserve">Пушкинский сельсовет                                                                </w:t>
            </w:r>
          </w:p>
        </w:tc>
      </w:tr>
      <w:tr w:rsidR="00B80596" w:rsidRPr="005D0A61" w:rsidTr="00724CC7">
        <w:tc>
          <w:tcPr>
            <w:tcW w:w="4395" w:type="dxa"/>
          </w:tcPr>
          <w:p w:rsidR="00B80596" w:rsidRPr="00F06AB0" w:rsidRDefault="00B80596" w:rsidP="00724CC7">
            <w:pPr>
              <w:tabs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 xml:space="preserve">Попова Лариса Васильевна                                                                      </w:t>
            </w:r>
          </w:p>
        </w:tc>
        <w:tc>
          <w:tcPr>
            <w:tcW w:w="6343" w:type="dxa"/>
          </w:tcPr>
          <w:p w:rsidR="00B80596" w:rsidRPr="00F06AB0" w:rsidRDefault="00B80596" w:rsidP="00724CC7">
            <w:pPr>
              <w:tabs>
                <w:tab w:val="left" w:pos="4820"/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F06AB0">
              <w:rPr>
                <w:sz w:val="24"/>
                <w:szCs w:val="24"/>
              </w:rPr>
              <w:t>активист Общественного Народного Фронта</w:t>
            </w:r>
          </w:p>
        </w:tc>
      </w:tr>
    </w:tbl>
    <w:p w:rsidR="00885F71" w:rsidRPr="00865A84" w:rsidRDefault="00885F71" w:rsidP="00885F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9AA" w:rsidRDefault="009B29AA"/>
    <w:sectPr w:rsidR="009B29AA" w:rsidSect="00F84D2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DA" w:rsidRDefault="00AD63DA" w:rsidP="00885F71">
      <w:pPr>
        <w:spacing w:after="0" w:line="240" w:lineRule="auto"/>
      </w:pPr>
      <w:r>
        <w:separator/>
      </w:r>
    </w:p>
  </w:endnote>
  <w:endnote w:type="continuationSeparator" w:id="1">
    <w:p w:rsidR="00AD63DA" w:rsidRDefault="00AD63DA" w:rsidP="008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DA" w:rsidRDefault="00AD63DA" w:rsidP="00885F71">
      <w:pPr>
        <w:spacing w:after="0" w:line="240" w:lineRule="auto"/>
      </w:pPr>
      <w:r>
        <w:separator/>
      </w:r>
    </w:p>
  </w:footnote>
  <w:footnote w:type="continuationSeparator" w:id="1">
    <w:p w:rsidR="00AD63DA" w:rsidRDefault="00AD63DA" w:rsidP="0088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5BE"/>
    <w:multiLevelType w:val="hybridMultilevel"/>
    <w:tmpl w:val="3D929E30"/>
    <w:lvl w:ilvl="0" w:tplc="F3E661B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E56B06"/>
    <w:multiLevelType w:val="hybridMultilevel"/>
    <w:tmpl w:val="A2C013AC"/>
    <w:lvl w:ilvl="0" w:tplc="B69A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E2B39"/>
    <w:multiLevelType w:val="hybridMultilevel"/>
    <w:tmpl w:val="B4A6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F71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B6320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85F71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D63DA"/>
    <w:rsid w:val="00AF0712"/>
    <w:rsid w:val="00B80596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F71"/>
    <w:pPr>
      <w:ind w:left="720"/>
      <w:contextualSpacing/>
    </w:pPr>
  </w:style>
  <w:style w:type="table" w:styleId="a4">
    <w:name w:val="Table Grid"/>
    <w:basedOn w:val="a1"/>
    <w:rsid w:val="00885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F7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5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5F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2017-11-13T07:31:00Z</dcterms:created>
  <dcterms:modified xsi:type="dcterms:W3CDTF">2017-11-13T07:50:00Z</dcterms:modified>
</cp:coreProperties>
</file>