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4C" w:rsidRDefault="00A1214C" w:rsidP="00103F59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214C" w:rsidRPr="00535A21" w:rsidRDefault="00A1214C" w:rsidP="00A1214C">
      <w:pPr>
        <w:tabs>
          <w:tab w:val="left" w:pos="87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35A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35A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О Е К Т</w:t>
      </w:r>
    </w:p>
    <w:p w:rsidR="00A1214C" w:rsidRPr="00103F59" w:rsidRDefault="00A1214C" w:rsidP="00A1214C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1214C" w:rsidRPr="00103F59" w:rsidRDefault="00A1214C" w:rsidP="00A1214C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14C" w:rsidRPr="00103F59" w:rsidRDefault="00A1214C" w:rsidP="00A1214C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A1214C" w:rsidRPr="00103F59" w:rsidRDefault="00A1214C" w:rsidP="00A12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СЕЛЬСКОГО ПОСЕЛЕНИЯ</w:t>
      </w:r>
    </w:p>
    <w:p w:rsidR="00A1214C" w:rsidRPr="00103F59" w:rsidRDefault="00A1214C" w:rsidP="00A1214C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ПУШКИНСКИЙ СЕЛЬСОВЕТ</w:t>
      </w:r>
    </w:p>
    <w:p w:rsidR="00A1214C" w:rsidRPr="00103F59" w:rsidRDefault="00A1214C" w:rsidP="00A121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1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A1214C" w:rsidRPr="00103F59" w:rsidRDefault="00A1214C" w:rsidP="00A12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</w:t>
      </w:r>
      <w:r w:rsidRPr="00103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1214C" w:rsidRPr="00103F59" w:rsidRDefault="00A1214C" w:rsidP="00A1214C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0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0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1214C" w:rsidRPr="00103F59" w:rsidRDefault="00A1214C" w:rsidP="00A1214C">
      <w:pPr>
        <w:tabs>
          <w:tab w:val="left" w:pos="15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4C" w:rsidRPr="00103F59" w:rsidRDefault="00A1214C" w:rsidP="00A12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ушкино</w:t>
      </w:r>
      <w:proofErr w:type="spellEnd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A1214C" w:rsidRPr="00103F59" w:rsidRDefault="00A1214C" w:rsidP="00A12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4C" w:rsidRPr="00103F59" w:rsidRDefault="00A1214C" w:rsidP="00A1214C">
      <w:pPr>
        <w:tabs>
          <w:tab w:val="left" w:pos="3030"/>
        </w:tabs>
        <w:spacing w:after="0" w:line="240" w:lineRule="auto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Pr="003A4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благоустройства территории сельского поселения Пушкинский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</w:t>
      </w:r>
      <w:r w:rsidR="002553B7" w:rsidRPr="002553B7">
        <w:t xml:space="preserve"> </w:t>
      </w:r>
      <w:proofErr w:type="spellStart"/>
      <w:r w:rsidR="002553B7" w:rsidRPr="00255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2553B7" w:rsidRPr="00255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A1214C" w:rsidRPr="00103F59" w:rsidRDefault="00A1214C" w:rsidP="00A1214C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</w:p>
    <w:p w:rsidR="00A1214C" w:rsidRPr="00103F59" w:rsidRDefault="00A1214C" w:rsidP="00A12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14C" w:rsidRPr="00103F59" w:rsidRDefault="002553B7" w:rsidP="002553B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1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Методическими рекомендациями </w:t>
      </w:r>
      <w:r w:rsidR="00A1214C"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строительства</w:t>
      </w:r>
      <w:r w:rsidR="00A1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214C"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жилищно-коммунального хозяйства</w:t>
      </w:r>
      <w:r w:rsidR="00A1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</w:t>
      </w:r>
      <w:r w:rsidR="00A1214C"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</w:t>
      </w:r>
      <w:r w:rsidR="00A1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="00A1214C"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</w:t>
      </w:r>
      <w:r w:rsidR="00A1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1214C"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1042/</w:t>
      </w:r>
      <w:proofErr w:type="spellStart"/>
      <w:proofErr w:type="gramStart"/>
      <w:r w:rsidR="00A1214C"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proofErr w:type="gramEnd"/>
      <w:r w:rsidR="00A1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1214C" w:rsidRPr="00AC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законом №131-ФЗ от 06.10.2003 «Об общих принципах организации местного управления в </w:t>
      </w:r>
      <w:r w:rsidR="00A1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="00A1214C" w:rsidRPr="00AC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A1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214C"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 сельского поселения Пушкинский сельсовет, Совет депутатов сельского поселения Пушкинский сельсовет</w:t>
      </w:r>
    </w:p>
    <w:p w:rsidR="00A1214C" w:rsidRPr="00103F59" w:rsidRDefault="00A1214C" w:rsidP="00A1214C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1214C" w:rsidRPr="00103F59" w:rsidRDefault="00A1214C" w:rsidP="00A1214C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14C" w:rsidRPr="00103F59" w:rsidRDefault="00A1214C" w:rsidP="00A1214C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изменения в </w:t>
      </w:r>
      <w:r w:rsidRPr="00AC3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сельского поселения Пушкинский, принятые решением Совета депутатов сельского поселения Пушкинский сельсовет от 26.10.2017 №100-рс, с изменениями от 15.10.2019 №209-рс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0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1214C" w:rsidRPr="00103F59" w:rsidRDefault="00A1214C" w:rsidP="00A1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A1214C" w:rsidRPr="00103F59" w:rsidRDefault="00A1214C" w:rsidP="00A1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A1214C" w:rsidRDefault="00A1214C" w:rsidP="00A1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4C" w:rsidRPr="00103F59" w:rsidRDefault="00A1214C" w:rsidP="00A1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4C" w:rsidRPr="00103F59" w:rsidRDefault="00A1214C" w:rsidP="00A12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A1214C" w:rsidRPr="00103F59" w:rsidRDefault="00A1214C" w:rsidP="00A12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1214C" w:rsidRPr="00103F59" w:rsidRDefault="00A1214C" w:rsidP="00A12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Пушкинский сельсовет                                                       Л.В. </w:t>
      </w:r>
      <w:proofErr w:type="gramStart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Александрина</w:t>
      </w:r>
      <w:proofErr w:type="gramEnd"/>
    </w:p>
    <w:p w:rsidR="00A1214C" w:rsidRDefault="00A1214C" w:rsidP="00A1214C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2553B7" w:rsidRDefault="002553B7" w:rsidP="00A1214C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2553B7" w:rsidRDefault="002553B7" w:rsidP="00A1214C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50050B" w:rsidRDefault="0050050B" w:rsidP="00A1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1214C" w:rsidRPr="009D4ADC" w:rsidRDefault="00A1214C" w:rsidP="00A1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9D4ADC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Приняты</w:t>
      </w:r>
      <w:proofErr w:type="gramEnd"/>
      <w:r w:rsidRPr="009D4AD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</w:t>
      </w:r>
    </w:p>
    <w:p w:rsidR="00A1214C" w:rsidRPr="009D4ADC" w:rsidRDefault="00A1214C" w:rsidP="00A1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D4ADC">
        <w:rPr>
          <w:rFonts w:ascii="Times New Roman" w:eastAsia="Times New Roman" w:hAnsi="Times New Roman" w:cs="Times New Roman"/>
          <w:sz w:val="20"/>
          <w:szCs w:val="28"/>
          <w:lang w:eastAsia="ru-RU"/>
        </w:rPr>
        <w:t>решением Совета депутатов</w:t>
      </w:r>
    </w:p>
    <w:p w:rsidR="00A1214C" w:rsidRPr="009D4ADC" w:rsidRDefault="00A1214C" w:rsidP="00A1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D4AD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сельского поселения Пушкинский сельсовет </w:t>
      </w:r>
    </w:p>
    <w:p w:rsidR="00A1214C" w:rsidRDefault="00A1214C" w:rsidP="00103F59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214C" w:rsidRDefault="00A1214C" w:rsidP="00103F59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4ADC" w:rsidRPr="00A1214C" w:rsidRDefault="009D4ADC" w:rsidP="00A1214C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D4ADC" w:rsidRDefault="00AC3F88" w:rsidP="009D4ADC">
      <w:pPr>
        <w:pStyle w:val="pboth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D4ADC">
        <w:rPr>
          <w:b/>
          <w:sz w:val="28"/>
          <w:szCs w:val="28"/>
        </w:rPr>
        <w:t>И</w:t>
      </w:r>
      <w:r w:rsidRPr="00103F59">
        <w:rPr>
          <w:b/>
          <w:sz w:val="28"/>
          <w:szCs w:val="28"/>
        </w:rPr>
        <w:t xml:space="preserve">зменения </w:t>
      </w:r>
    </w:p>
    <w:p w:rsidR="009D4ADC" w:rsidRDefault="00AC3F88" w:rsidP="009D4ADC">
      <w:pPr>
        <w:pStyle w:val="pboth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03F59">
        <w:rPr>
          <w:b/>
          <w:sz w:val="28"/>
          <w:szCs w:val="28"/>
        </w:rPr>
        <w:t xml:space="preserve">в </w:t>
      </w:r>
      <w:r w:rsidRPr="009D4ADC">
        <w:rPr>
          <w:b/>
          <w:sz w:val="28"/>
          <w:szCs w:val="28"/>
        </w:rPr>
        <w:t>Правила благоустройства территории сельского поселения Пушкинский</w:t>
      </w:r>
      <w:r w:rsidR="009D4ADC" w:rsidRPr="009D4ADC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="009D4ADC" w:rsidRPr="009D4ADC">
        <w:rPr>
          <w:b/>
          <w:color w:val="000000"/>
          <w:sz w:val="28"/>
          <w:szCs w:val="28"/>
        </w:rPr>
        <w:t>Добринского</w:t>
      </w:r>
      <w:proofErr w:type="spellEnd"/>
      <w:r w:rsidR="009D4ADC" w:rsidRPr="009D4ADC">
        <w:rPr>
          <w:b/>
          <w:color w:val="000000"/>
          <w:sz w:val="28"/>
          <w:szCs w:val="28"/>
        </w:rPr>
        <w:t xml:space="preserve"> муниципального района Липецкой области</w:t>
      </w:r>
      <w:r w:rsidRPr="009D4ADC">
        <w:rPr>
          <w:b/>
          <w:sz w:val="28"/>
          <w:szCs w:val="28"/>
        </w:rPr>
        <w:t xml:space="preserve">, принятые решением Совета депутатов сельского поселения Пушкинский </w:t>
      </w:r>
      <w:r w:rsidR="009D4ADC">
        <w:rPr>
          <w:b/>
          <w:sz w:val="28"/>
          <w:szCs w:val="28"/>
        </w:rPr>
        <w:t xml:space="preserve">сельсовет </w:t>
      </w:r>
      <w:r w:rsidRPr="009D4ADC">
        <w:rPr>
          <w:b/>
          <w:sz w:val="28"/>
          <w:szCs w:val="28"/>
        </w:rPr>
        <w:t xml:space="preserve">от 26.10.2017 №100-рс, </w:t>
      </w:r>
    </w:p>
    <w:p w:rsidR="00AC3F88" w:rsidRPr="009D4ADC" w:rsidRDefault="00AC3F88" w:rsidP="009D4ADC">
      <w:pPr>
        <w:pStyle w:val="pboth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9D4ADC">
        <w:rPr>
          <w:b/>
          <w:sz w:val="28"/>
          <w:szCs w:val="28"/>
        </w:rPr>
        <w:t>с изменениями от 15.10.2019 №209-рс</w:t>
      </w:r>
    </w:p>
    <w:p w:rsidR="00AC3F88" w:rsidRDefault="00AC3F88" w:rsidP="00250B04">
      <w:pPr>
        <w:pStyle w:val="pboth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C6A06" w:rsidRPr="00BF23B2" w:rsidRDefault="005C6A06" w:rsidP="00BF23B2">
      <w:pPr>
        <w:pStyle w:val="pboth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F23B2">
        <w:rPr>
          <w:b/>
          <w:color w:val="000000"/>
          <w:sz w:val="28"/>
          <w:szCs w:val="28"/>
        </w:rPr>
        <w:t>1.</w:t>
      </w:r>
      <w:r w:rsidRPr="00BF23B2">
        <w:rPr>
          <w:color w:val="000000"/>
          <w:sz w:val="28"/>
          <w:szCs w:val="28"/>
        </w:rPr>
        <w:t xml:space="preserve">  </w:t>
      </w:r>
      <w:proofErr w:type="gramStart"/>
      <w:r w:rsidRPr="00BF23B2">
        <w:rPr>
          <w:color w:val="000000"/>
          <w:sz w:val="28"/>
          <w:szCs w:val="28"/>
        </w:rPr>
        <w:t xml:space="preserve">В </w:t>
      </w:r>
      <w:r w:rsidR="00591152">
        <w:rPr>
          <w:color w:val="000000"/>
          <w:sz w:val="28"/>
          <w:szCs w:val="28"/>
        </w:rPr>
        <w:t>С</w:t>
      </w:r>
      <w:r w:rsidRPr="00BF23B2">
        <w:rPr>
          <w:color w:val="000000"/>
          <w:sz w:val="28"/>
          <w:szCs w:val="28"/>
        </w:rPr>
        <w:t>татье 2 пункт 2.25</w:t>
      </w:r>
      <w:r w:rsidR="00CA449B" w:rsidRPr="00BF23B2">
        <w:rPr>
          <w:color w:val="000000"/>
          <w:sz w:val="28"/>
          <w:szCs w:val="28"/>
        </w:rPr>
        <w:t>.</w:t>
      </w:r>
      <w:r w:rsidRPr="00BF23B2">
        <w:rPr>
          <w:color w:val="000000"/>
          <w:sz w:val="28"/>
          <w:szCs w:val="28"/>
        </w:rPr>
        <w:t xml:space="preserve"> дополнить подпунктом 11) следующего содержания:</w:t>
      </w:r>
      <w:proofErr w:type="gramEnd"/>
    </w:p>
    <w:p w:rsidR="00F53D46" w:rsidRPr="00BF23B2" w:rsidRDefault="005C6A06" w:rsidP="00BF23B2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23B2">
        <w:rPr>
          <w:color w:val="000000"/>
          <w:sz w:val="28"/>
          <w:szCs w:val="28"/>
        </w:rPr>
        <w:t xml:space="preserve">«11) </w:t>
      </w:r>
      <w:r w:rsidR="00F53D46" w:rsidRPr="00BF23B2">
        <w:rPr>
          <w:color w:val="000000"/>
          <w:sz w:val="28"/>
          <w:szCs w:val="28"/>
        </w:rPr>
        <w:t>к элементам благоустройства могут быть также отнесены: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100036"/>
      <w:bookmarkEnd w:id="1"/>
      <w:proofErr w:type="gramStart"/>
      <w:r w:rsidRPr="00BF23B2">
        <w:rPr>
          <w:color w:val="000000"/>
          <w:sz w:val="28"/>
          <w:szCs w:val="28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  <w:proofErr w:type="gramEnd"/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0037"/>
      <w:bookmarkEnd w:id="2"/>
      <w:proofErr w:type="gramStart"/>
      <w:r w:rsidRPr="00BF23B2">
        <w:rPr>
          <w:color w:val="000000"/>
          <w:sz w:val="28"/>
          <w:szCs w:val="28"/>
        </w:rPr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BF23B2">
        <w:rPr>
          <w:color w:val="000000"/>
          <w:sz w:val="28"/>
          <w:szCs w:val="28"/>
        </w:rPr>
        <w:t>экоплитки</w:t>
      </w:r>
      <w:proofErr w:type="spellEnd"/>
      <w:r w:rsidRPr="00BF23B2">
        <w:rPr>
          <w:color w:val="000000"/>
          <w:sz w:val="28"/>
          <w:szCs w:val="28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  <w:proofErr w:type="gramEnd"/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0038"/>
      <w:bookmarkEnd w:id="3"/>
      <w:proofErr w:type="gramStart"/>
      <w:r w:rsidRPr="00BF23B2">
        <w:rPr>
          <w:color w:val="000000"/>
          <w:sz w:val="28"/>
          <w:szCs w:val="28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  <w:proofErr w:type="gramEnd"/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0039"/>
      <w:bookmarkEnd w:id="4"/>
      <w:r w:rsidRPr="00BF23B2">
        <w:rPr>
          <w:color w:val="000000"/>
          <w:sz w:val="28"/>
          <w:szCs w:val="28"/>
        </w:rPr>
        <w:t>- сборные искусственные неровности, сборные шумовые полосы;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0040"/>
      <w:bookmarkEnd w:id="5"/>
      <w:r w:rsidRPr="00BF23B2">
        <w:rPr>
          <w:color w:val="000000"/>
          <w:sz w:val="28"/>
          <w:szCs w:val="28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BF23B2">
        <w:rPr>
          <w:color w:val="000000"/>
          <w:sz w:val="28"/>
          <w:szCs w:val="28"/>
        </w:rPr>
        <w:t>прикопы</w:t>
      </w:r>
      <w:proofErr w:type="spellEnd"/>
      <w:r w:rsidRPr="00BF23B2">
        <w:rPr>
          <w:color w:val="000000"/>
          <w:sz w:val="28"/>
          <w:szCs w:val="28"/>
        </w:rPr>
        <w:t>, приствольные лунки, приствольные решетки, защитные приствольные ограждения);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0041"/>
      <w:bookmarkEnd w:id="6"/>
      <w:r w:rsidRPr="00BF23B2">
        <w:rPr>
          <w:color w:val="000000"/>
          <w:sz w:val="28"/>
          <w:szCs w:val="28"/>
        </w:rPr>
        <w:t>- ограждения, ограждающие устройства, ограждающие элементы, придорожные экраны;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0042"/>
      <w:bookmarkEnd w:id="7"/>
      <w:r w:rsidRPr="00BF23B2">
        <w:rPr>
          <w:color w:val="000000"/>
          <w:sz w:val="28"/>
          <w:szCs w:val="28"/>
        </w:rPr>
        <w:t>- въездные группы;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00043"/>
      <w:bookmarkEnd w:id="8"/>
      <w:r w:rsidRPr="00BF23B2">
        <w:rPr>
          <w:color w:val="000000"/>
          <w:sz w:val="28"/>
          <w:szCs w:val="28"/>
        </w:rPr>
        <w:t xml:space="preserve"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</w:t>
      </w:r>
      <w:r w:rsidRPr="00BF23B2">
        <w:rPr>
          <w:color w:val="000000"/>
          <w:sz w:val="28"/>
          <w:szCs w:val="28"/>
        </w:rPr>
        <w:lastRenderedPageBreak/>
        <w:t>тросы, кронштейны, включая оборудование для управления наружным освещением);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0044"/>
      <w:bookmarkEnd w:id="9"/>
      <w:r w:rsidRPr="00BF23B2">
        <w:rPr>
          <w:color w:val="000000"/>
          <w:sz w:val="28"/>
          <w:szCs w:val="28"/>
        </w:rPr>
        <w:t xml:space="preserve">- пруды и обводненные карьеры, искусственные сезонные водные объекты для массового отдыха, размещаемые на общественных </w:t>
      </w:r>
      <w:proofErr w:type="gramStart"/>
      <w:r w:rsidRPr="00BF23B2">
        <w:rPr>
          <w:color w:val="000000"/>
          <w:sz w:val="28"/>
          <w:szCs w:val="28"/>
        </w:rPr>
        <w:t>территориях</w:t>
      </w:r>
      <w:proofErr w:type="gramEnd"/>
      <w:r w:rsidRPr="00BF23B2">
        <w:rPr>
          <w:color w:val="000000"/>
          <w:sz w:val="28"/>
          <w:szCs w:val="28"/>
        </w:rPr>
        <w:t>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0045"/>
      <w:bookmarkEnd w:id="10"/>
      <w:proofErr w:type="gramStart"/>
      <w:r w:rsidRPr="00BF23B2">
        <w:rPr>
          <w:color w:val="000000"/>
          <w:sz w:val="28"/>
          <w:szCs w:val="28"/>
        </w:rPr>
        <w:t>-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  <w:proofErr w:type="gramEnd"/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0046"/>
      <w:bookmarkEnd w:id="11"/>
      <w:r w:rsidRPr="00BF23B2">
        <w:rPr>
          <w:color w:val="000000"/>
          <w:sz w:val="28"/>
          <w:szCs w:val="28"/>
        </w:rPr>
        <w:t>- водные устройства (в том числе питьевые фонтанчики, фонтаны, искусственные декоративные водопады);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00047"/>
      <w:bookmarkEnd w:id="12"/>
      <w:r w:rsidRPr="00BF23B2">
        <w:rPr>
          <w:color w:val="000000"/>
          <w:sz w:val="28"/>
          <w:szCs w:val="28"/>
        </w:rPr>
        <w:t>- плавучие домики для птиц, скворечники, кормушки, голубятни;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00048"/>
      <w:bookmarkEnd w:id="13"/>
      <w:r w:rsidRPr="00BF23B2">
        <w:rPr>
          <w:color w:val="000000"/>
          <w:sz w:val="28"/>
          <w:szCs w:val="28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00049"/>
      <w:bookmarkEnd w:id="14"/>
      <w:r w:rsidRPr="00BF23B2">
        <w:rPr>
          <w:color w:val="000000"/>
          <w:sz w:val="28"/>
          <w:szCs w:val="28"/>
        </w:rPr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0050"/>
      <w:bookmarkEnd w:id="15"/>
      <w:r w:rsidRPr="00BF23B2">
        <w:rPr>
          <w:color w:val="000000"/>
          <w:sz w:val="28"/>
          <w:szCs w:val="28"/>
        </w:rPr>
        <w:t>- остановочные павильоны;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100051"/>
      <w:bookmarkEnd w:id="16"/>
      <w:r w:rsidRPr="00BF23B2">
        <w:rPr>
          <w:color w:val="000000"/>
          <w:sz w:val="28"/>
          <w:szCs w:val="28"/>
        </w:rPr>
        <w:t>- сезонные (летние) кафе;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7" w:name="100052"/>
      <w:bookmarkEnd w:id="17"/>
      <w:r w:rsidRPr="00BF23B2">
        <w:rPr>
          <w:color w:val="000000"/>
          <w:sz w:val="28"/>
          <w:szCs w:val="28"/>
        </w:rPr>
        <w:t>- городская мебель;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100053"/>
      <w:bookmarkEnd w:id="18"/>
      <w:r w:rsidRPr="00BF23B2">
        <w:rPr>
          <w:color w:val="000000"/>
          <w:sz w:val="28"/>
          <w:szCs w:val="28"/>
        </w:rPr>
        <w:t>- рекламные конструкции;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9" w:name="100054"/>
      <w:bookmarkEnd w:id="19"/>
      <w:r w:rsidRPr="00BF23B2">
        <w:rPr>
          <w:color w:val="000000"/>
          <w:sz w:val="28"/>
          <w:szCs w:val="28"/>
        </w:rPr>
        <w:t>- праздничное оформление</w:t>
      </w:r>
      <w:proofErr w:type="gramStart"/>
      <w:r w:rsidRPr="00BF23B2">
        <w:rPr>
          <w:color w:val="000000"/>
          <w:sz w:val="28"/>
          <w:szCs w:val="28"/>
        </w:rPr>
        <w:t>.</w:t>
      </w:r>
      <w:r w:rsidR="005C6A06" w:rsidRPr="00BF23B2">
        <w:rPr>
          <w:color w:val="000000"/>
          <w:sz w:val="28"/>
          <w:szCs w:val="28"/>
        </w:rPr>
        <w:t>»</w:t>
      </w:r>
      <w:proofErr w:type="gramEnd"/>
    </w:p>
    <w:p w:rsidR="005C6A06" w:rsidRPr="00BF23B2" w:rsidRDefault="005C6A0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3B2">
        <w:rPr>
          <w:color w:val="000000"/>
          <w:sz w:val="28"/>
          <w:szCs w:val="28"/>
        </w:rPr>
        <w:tab/>
      </w:r>
      <w:r w:rsidRPr="00BF23B2">
        <w:rPr>
          <w:b/>
          <w:color w:val="000000"/>
          <w:sz w:val="28"/>
          <w:szCs w:val="28"/>
        </w:rPr>
        <w:t>2.</w:t>
      </w:r>
      <w:r w:rsidRPr="00BF23B2">
        <w:rPr>
          <w:color w:val="000000"/>
          <w:sz w:val="28"/>
          <w:szCs w:val="28"/>
        </w:rPr>
        <w:t xml:space="preserve"> </w:t>
      </w:r>
      <w:r w:rsidR="00BF23B2">
        <w:rPr>
          <w:color w:val="000000"/>
          <w:sz w:val="28"/>
          <w:szCs w:val="28"/>
        </w:rPr>
        <w:t>Статью</w:t>
      </w:r>
      <w:r w:rsidR="002C0ED9" w:rsidRPr="00BF23B2">
        <w:rPr>
          <w:color w:val="000000"/>
          <w:sz w:val="28"/>
          <w:szCs w:val="28"/>
        </w:rPr>
        <w:t xml:space="preserve"> 3 дополнить пунктом 3.5 следующего содержания: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«3.5. К потенциальным участникам деятельности по благоустройству территорий так же относятся следующие группы лиц: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F23B2">
        <w:rPr>
          <w:color w:val="000000" w:themeColor="text1"/>
          <w:sz w:val="28"/>
          <w:szCs w:val="28"/>
        </w:rPr>
        <w:t>а) жителей муниципального образования (граждан,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б) представителей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в) хозяйствующих субъектов, осуществляющих деятельность на территории соответствующего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lastRenderedPageBreak/>
        <w:t xml:space="preserve">г) представителей профессионального сообщества, в том числе экспертов в сфере градостроительства, архитектуры, </w:t>
      </w:r>
      <w:proofErr w:type="spellStart"/>
      <w:r w:rsidRPr="00BF23B2">
        <w:rPr>
          <w:color w:val="000000" w:themeColor="text1"/>
          <w:sz w:val="28"/>
          <w:szCs w:val="28"/>
        </w:rPr>
        <w:t>урбанистики</w:t>
      </w:r>
      <w:proofErr w:type="spellEnd"/>
      <w:r w:rsidRPr="00BF23B2">
        <w:rPr>
          <w:color w:val="000000" w:themeColor="text1"/>
          <w:sz w:val="28"/>
          <w:szCs w:val="28"/>
        </w:rPr>
        <w:t>, экономики города,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д) исполнителей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е) региональные центры компетенций;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ж) иных лиц</w:t>
      </w:r>
      <w:proofErr w:type="gramStart"/>
      <w:r w:rsidRPr="00BF23B2">
        <w:rPr>
          <w:color w:val="000000" w:themeColor="text1"/>
          <w:sz w:val="28"/>
          <w:szCs w:val="28"/>
        </w:rPr>
        <w:t>.»</w:t>
      </w:r>
      <w:proofErr w:type="gramEnd"/>
    </w:p>
    <w:p w:rsidR="003C0479" w:rsidRPr="00BF23B2" w:rsidRDefault="003C0479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F23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BF23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6676B"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Статью 4 дополнить пунктом 4.5. следующего содержания:</w:t>
      </w:r>
    </w:p>
    <w:p w:rsidR="003C0479" w:rsidRPr="001B3B45" w:rsidRDefault="0086676B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«4.5. </w:t>
      </w:r>
      <w:proofErr w:type="gramStart"/>
      <w:r w:rsidR="003C0479"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 местного самоуправления рекомендуется разработать согласованные с заинтересованными лицами (предприятиями, организациями, управляющими компаниями, товариществами собственников жилья, жилищными или жилищно-строительными кооперативами, иными специализированными потребительскими кооперативами) карты территории муниципального образования с закреплением организаций, ответственных за уборку конкретных участков территории муниципального образования, в том числе территорий, прилегающих к объектам недвижимости всех форм собственности (далее - карта содержания территории).</w:t>
      </w: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proofErr w:type="gramEnd"/>
    </w:p>
    <w:p w:rsidR="00BF23B2" w:rsidRPr="00BF23B2" w:rsidRDefault="00B37063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3B2">
        <w:rPr>
          <w:color w:val="000000"/>
          <w:sz w:val="28"/>
          <w:szCs w:val="28"/>
        </w:rPr>
        <w:tab/>
      </w:r>
      <w:r w:rsidR="00103F59">
        <w:rPr>
          <w:b/>
          <w:color w:val="000000"/>
          <w:sz w:val="28"/>
          <w:szCs w:val="28"/>
        </w:rPr>
        <w:t>4</w:t>
      </w:r>
      <w:r w:rsidRPr="00BF23B2">
        <w:rPr>
          <w:b/>
          <w:color w:val="000000"/>
          <w:sz w:val="28"/>
          <w:szCs w:val="28"/>
        </w:rPr>
        <w:t>.</w:t>
      </w:r>
      <w:r w:rsidRPr="00BF23B2">
        <w:rPr>
          <w:color w:val="000000"/>
          <w:sz w:val="28"/>
          <w:szCs w:val="28"/>
        </w:rPr>
        <w:t xml:space="preserve"> </w:t>
      </w:r>
      <w:r w:rsidR="00BF23B2">
        <w:rPr>
          <w:color w:val="000000"/>
          <w:sz w:val="28"/>
          <w:szCs w:val="28"/>
        </w:rPr>
        <w:t xml:space="preserve"> </w:t>
      </w:r>
      <w:r w:rsidR="00BF23B2" w:rsidRPr="00BF23B2">
        <w:rPr>
          <w:color w:val="000000" w:themeColor="text1"/>
          <w:sz w:val="28"/>
          <w:szCs w:val="28"/>
        </w:rPr>
        <w:t>Статью 9 дополнить подпункт</w:t>
      </w:r>
      <w:r w:rsidR="00BF23B2">
        <w:rPr>
          <w:color w:val="000000" w:themeColor="text1"/>
          <w:sz w:val="28"/>
          <w:szCs w:val="28"/>
        </w:rPr>
        <w:t>ами</w:t>
      </w:r>
      <w:r w:rsidR="00BF23B2" w:rsidRPr="00BF23B2">
        <w:rPr>
          <w:color w:val="000000" w:themeColor="text1"/>
          <w:sz w:val="28"/>
          <w:szCs w:val="28"/>
        </w:rPr>
        <w:t xml:space="preserve"> 9.6</w:t>
      </w:r>
      <w:r w:rsidR="00BF23B2">
        <w:rPr>
          <w:color w:val="000000" w:themeColor="text1"/>
          <w:sz w:val="28"/>
          <w:szCs w:val="28"/>
        </w:rPr>
        <w:t>. и 9.7.</w:t>
      </w:r>
      <w:r w:rsidR="00BF23B2" w:rsidRPr="00BF23B2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F23B2" w:rsidRPr="00BF23B2" w:rsidRDefault="00BF23B2" w:rsidP="00250B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«9.6. 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благоустройства, в том числе в электронной форме.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В паспорте объекта благоустройства должна быть отображена следующая информация: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наименование (вид) объекта благоустройства;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адрес объекта благоустройства;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площадь объекта благоустройства, в том числе площадь механизированной и ручной уборки;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ситуационный план;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информация о наличии зон с особыми условиями использования территории;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 xml:space="preserve">- информация </w:t>
      </w:r>
      <w:proofErr w:type="gramStart"/>
      <w:r w:rsidRPr="00BF23B2">
        <w:rPr>
          <w:color w:val="000000" w:themeColor="text1"/>
          <w:sz w:val="28"/>
          <w:szCs w:val="28"/>
        </w:rPr>
        <w:t>о</w:t>
      </w:r>
      <w:proofErr w:type="gramEnd"/>
      <w:r w:rsidRPr="00BF23B2">
        <w:rPr>
          <w:color w:val="000000" w:themeColor="text1"/>
          <w:sz w:val="28"/>
          <w:szCs w:val="28"/>
        </w:rPr>
        <w:t xml:space="preserve">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информация о лице, ответственном за содержание объекта благоустройст</w:t>
      </w:r>
      <w:r w:rsidRPr="00BF23B2">
        <w:rPr>
          <w:color w:val="444444"/>
          <w:sz w:val="28"/>
          <w:szCs w:val="28"/>
        </w:rPr>
        <w:t>ва;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иная информация, характеризующая объект благоустройства.</w:t>
      </w:r>
    </w:p>
    <w:p w:rsidR="00BF23B2" w:rsidRPr="00BF23B2" w:rsidRDefault="00BF23B2" w:rsidP="00103F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lastRenderedPageBreak/>
        <w:t>При реализации проектов благоустройства территорий рекомендуется обеспечивать: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а) функциональное разнообразие благоустраиваемой территории, насыщенность территории разнообразными социальными и коммерческими сервисами;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б) взаимосвязь пространств муниципального образования, доступность объектов инфраструктуры для детей и МГН, в том числе за счет ликвидации необоснованных барьеров и препятствий;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муниципальном образовании условий для безопасных и удобных пешеходных и велосипедных прогулок. Рекомендуется обеспечить доступность пешеходных прогулок для различных категорий граждан, в том числе для МГН,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F23B2">
        <w:rPr>
          <w:color w:val="000000" w:themeColor="text1"/>
          <w:sz w:val="28"/>
          <w:szCs w:val="28"/>
        </w:rPr>
        <w:t>г) возможность доступа к основным значимым объектам на территории муниципального образования и за его пределами, где находятся наиболее востребованные для жителей муниципального образования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  <w:proofErr w:type="gramEnd"/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е) шаговую доступность к объектам детской игровой и спортивной инфраструктуры для детей и подростков, в том числе относящихся к МГН;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 xml:space="preserve">ж) защиту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BF23B2">
        <w:rPr>
          <w:color w:val="000000" w:themeColor="text1"/>
          <w:sz w:val="28"/>
          <w:szCs w:val="28"/>
        </w:rPr>
        <w:t>использования</w:t>
      </w:r>
      <w:proofErr w:type="gramEnd"/>
      <w:r w:rsidRPr="00BF23B2">
        <w:rPr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Проекты благоустройства должны предусматривать формирование визуально привлекательной среды, обеспечивать высокий уровень комфорта пребывания граждан, в том числе туристов, создание мест для общения, а также обеспечивать возможности для развития предпринимательства.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 xml:space="preserve">При этом необходимо учитывать </w:t>
      </w:r>
      <w:proofErr w:type="spellStart"/>
      <w:r w:rsidRPr="00BF23B2">
        <w:rPr>
          <w:color w:val="000000" w:themeColor="text1"/>
          <w:sz w:val="28"/>
          <w:szCs w:val="28"/>
        </w:rPr>
        <w:t>экологичность</w:t>
      </w:r>
      <w:proofErr w:type="spellEnd"/>
      <w:r w:rsidRPr="00BF23B2">
        <w:rPr>
          <w:color w:val="000000" w:themeColor="text1"/>
          <w:sz w:val="28"/>
          <w:szCs w:val="28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B37063" w:rsidRPr="00BF23B2" w:rsidRDefault="00B37063" w:rsidP="00BF23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9.</w:t>
      </w:r>
      <w:r w:rsid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МГН (Маломобильные группы населения).</w:t>
      </w:r>
    </w:p>
    <w:p w:rsidR="00B37063" w:rsidRPr="00BF23B2" w:rsidRDefault="00B37063" w:rsidP="00BF23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планировочной организации пешеходных тротуаров рекомендуется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СП 59.13330.2020 "Свод правил. Доступность зданий и сооружений для маломобильных групп населения. СНиП 35-01-2001".</w:t>
      </w:r>
    </w:p>
    <w:p w:rsidR="00E32450" w:rsidRDefault="00B37063" w:rsidP="00BF23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общественного мнения, на сложившихся пешеходных маршрутах рекомендуется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</w:t>
      </w:r>
      <w:r w:rsidR="00C1270F"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бразования, </w:t>
      </w: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культуры, физической культуры и спорта.».</w:t>
      </w:r>
      <w:proofErr w:type="gramEnd"/>
    </w:p>
    <w:p w:rsidR="00BF23B2" w:rsidRPr="00BF23B2" w:rsidRDefault="00103F59" w:rsidP="00BF23B2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BF23B2" w:rsidRPr="00BF23B2">
        <w:rPr>
          <w:b/>
          <w:color w:val="000000" w:themeColor="text1"/>
          <w:sz w:val="28"/>
          <w:szCs w:val="28"/>
        </w:rPr>
        <w:t>.</w:t>
      </w:r>
      <w:r w:rsidR="00BF23B2">
        <w:rPr>
          <w:color w:val="000000" w:themeColor="text1"/>
          <w:sz w:val="28"/>
          <w:szCs w:val="28"/>
        </w:rPr>
        <w:t xml:space="preserve"> Правила дополнить</w:t>
      </w:r>
      <w:r w:rsidR="00BF23B2" w:rsidRPr="00BF23B2">
        <w:rPr>
          <w:color w:val="000000" w:themeColor="text1"/>
          <w:sz w:val="28"/>
          <w:szCs w:val="28"/>
        </w:rPr>
        <w:t xml:space="preserve"> Стать</w:t>
      </w:r>
      <w:r w:rsidR="00BF23B2">
        <w:rPr>
          <w:color w:val="000000" w:themeColor="text1"/>
          <w:sz w:val="28"/>
          <w:szCs w:val="28"/>
        </w:rPr>
        <w:t>ёй</w:t>
      </w:r>
      <w:r w:rsidR="00BF23B2" w:rsidRPr="00BF23B2">
        <w:rPr>
          <w:color w:val="000000" w:themeColor="text1"/>
          <w:sz w:val="28"/>
          <w:szCs w:val="28"/>
        </w:rPr>
        <w:t xml:space="preserve"> 27 следующего содержания:</w:t>
      </w:r>
    </w:p>
    <w:p w:rsidR="00BF23B2" w:rsidRPr="00BF23B2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«Статья 27 </w:t>
      </w:r>
      <w:r w:rsidRPr="001B3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3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Организация б</w:t>
      </w:r>
      <w:r w:rsidRPr="001B3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лагоустройств</w:t>
      </w:r>
      <w:r w:rsidRPr="00BF23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Pr="001B3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3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общественных </w:t>
      </w:r>
      <w:r w:rsidRPr="001B3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территорий рекреационного назначения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Объектами благоустройства на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рекреационного назначения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При реконструкции объектов рекреации рекомендуется предусматривать: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разреживание</w:t>
      </w:r>
      <w:proofErr w:type="spell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растений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для бульваров и скверов: формирование групп со сложной вертикальной структурой, удаление больных, старых и недекоративных потерявших 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На территориях, предназначенных и обустроенных для организации активного массового отдыха, купания и рекреации (далее - зона отдыха)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элементов благоустройства на территории зоны отдыха, как правило,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При проектировании озеленения территории объектов рекомендуется: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произвести оценку существующей растительности, состояния древесных растений и травянистого покрова;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чем на 80% общей площади зоны отдыха;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обеспечивать озеленение и формирование берегов водоема (берегоукрепительный пояс на оползневых и эродируемых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склонах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склоновые водозадерживающие пояса - головной дренаж и пр.);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.7.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.8. На территории муниципального образования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.9. По ландшафтно-климатическим условиям - парки на пересеченном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рельефе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парки по берегам водоемов, рек, парки на территориях, занятых лесными насаждениями.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.10.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туалеты и др.).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Рекомендуется применение 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различных видов и приемов озеленения: вертикального (</w:t>
      </w:r>
      <w:proofErr w:type="spell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перголы</w:t>
      </w:r>
      <w:proofErr w:type="spell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.11. Состав и количество парковых сооружений, элементы благоустройст</w:t>
      </w: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 в специализированных парках 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зависят от тематической направленности парка, определяются заданием на проектирование и проектным решением.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 На территории парка жилого района рекомендуется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.13.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.14.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населенного пункта рекомендуется формировать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городского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др.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.15. Как правило,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осветительное оборудование.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.16. Рекомендуется 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BF23B2" w:rsidRPr="00BF23B2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.17.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предусматривать размещение ограждения, некапитальных нестационарных сооружений питания (летние кафе).</w:t>
      </w:r>
    </w:p>
    <w:p w:rsidR="00BF23B2" w:rsidRPr="00BF23B2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27.18. В целях </w:t>
      </w:r>
      <w:proofErr w:type="gramStart"/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безопасности нахождения посетителей объекта рекреации</w:t>
      </w:r>
      <w:proofErr w:type="gramEnd"/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объектов.»</w:t>
      </w:r>
    </w:p>
    <w:p w:rsidR="00BF23B2" w:rsidRPr="00BF23B2" w:rsidRDefault="00BF23B2" w:rsidP="00BF23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BF23B2" w:rsidRPr="00BF23B2" w:rsidSect="005C6A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FA"/>
    <w:rsid w:val="00103F59"/>
    <w:rsid w:val="001823EE"/>
    <w:rsid w:val="00194987"/>
    <w:rsid w:val="001B012B"/>
    <w:rsid w:val="001B3B45"/>
    <w:rsid w:val="00250B04"/>
    <w:rsid w:val="002553B7"/>
    <w:rsid w:val="002C0ED9"/>
    <w:rsid w:val="003A4047"/>
    <w:rsid w:val="003C0479"/>
    <w:rsid w:val="0050050B"/>
    <w:rsid w:val="00591152"/>
    <w:rsid w:val="005C6A06"/>
    <w:rsid w:val="0075517A"/>
    <w:rsid w:val="0086676B"/>
    <w:rsid w:val="009D4ADC"/>
    <w:rsid w:val="00A1214C"/>
    <w:rsid w:val="00A919FA"/>
    <w:rsid w:val="00AC3F88"/>
    <w:rsid w:val="00B37063"/>
    <w:rsid w:val="00BF23B2"/>
    <w:rsid w:val="00C1270F"/>
    <w:rsid w:val="00C80B1A"/>
    <w:rsid w:val="00CA449B"/>
    <w:rsid w:val="00D672CE"/>
    <w:rsid w:val="00E32450"/>
    <w:rsid w:val="00E63EF5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22</cp:revision>
  <dcterms:created xsi:type="dcterms:W3CDTF">2022-04-29T11:57:00Z</dcterms:created>
  <dcterms:modified xsi:type="dcterms:W3CDTF">2022-05-25T11:28:00Z</dcterms:modified>
</cp:coreProperties>
</file>